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CF5" w:rsidRDefault="00B06CF5" w:rsidP="00B06CF5">
      <w:pPr>
        <w:jc w:val="center"/>
        <w:rPr>
          <w:b/>
        </w:rPr>
      </w:pPr>
    </w:p>
    <w:p w:rsidR="00B06CF5" w:rsidRDefault="00B06CF5" w:rsidP="00B06CF5">
      <w:pPr>
        <w:jc w:val="center"/>
        <w:rPr>
          <w:b/>
        </w:rPr>
      </w:pPr>
      <w:r>
        <w:rPr>
          <w:b/>
        </w:rPr>
        <w:t>AKDENİZ ÜNİVERSİTESİ</w:t>
      </w:r>
    </w:p>
    <w:p w:rsidR="00B06CF5" w:rsidRDefault="00B06CF5" w:rsidP="00B06CF5">
      <w:pPr>
        <w:jc w:val="center"/>
        <w:rPr>
          <w:b/>
        </w:rPr>
      </w:pPr>
      <w:r>
        <w:rPr>
          <w:b/>
        </w:rPr>
        <w:t>Ön Lisans ve Lisans Düzeyinde Yatay Geçiş Esaslarına İlişkin Yönerge (*),</w:t>
      </w:r>
      <w:r>
        <w:t>(**)</w:t>
      </w:r>
      <w:r w:rsidR="00F666D3">
        <w:t>,(***)</w:t>
      </w:r>
    </w:p>
    <w:p w:rsidR="00B06CF5" w:rsidRDefault="00B06CF5" w:rsidP="00B06CF5">
      <w:pPr>
        <w:jc w:val="center"/>
        <w:rPr>
          <w:b/>
        </w:rPr>
      </w:pPr>
    </w:p>
    <w:p w:rsidR="00B06CF5" w:rsidRDefault="00B06CF5" w:rsidP="00B06CF5">
      <w:pPr>
        <w:jc w:val="center"/>
        <w:rPr>
          <w:b/>
        </w:rPr>
      </w:pPr>
      <w:r>
        <w:rPr>
          <w:b/>
        </w:rPr>
        <w:t>BİRİNCİ BÖLÜM</w:t>
      </w:r>
    </w:p>
    <w:p w:rsidR="00B06CF5" w:rsidRDefault="00B06CF5" w:rsidP="00B06CF5">
      <w:pPr>
        <w:jc w:val="center"/>
        <w:rPr>
          <w:b/>
        </w:rPr>
      </w:pPr>
      <w:r>
        <w:rPr>
          <w:b/>
        </w:rPr>
        <w:t>Amaç, Kapsam, Dayanak ve Tanımlar</w:t>
      </w:r>
    </w:p>
    <w:p w:rsidR="00B06CF5" w:rsidRDefault="00B06CF5" w:rsidP="00B06CF5"/>
    <w:p w:rsidR="00B06CF5" w:rsidRDefault="00B06CF5" w:rsidP="00B06CF5">
      <w:pPr>
        <w:pStyle w:val="Balk3"/>
      </w:pPr>
      <w:r>
        <w:t xml:space="preserve">   Amaç </w:t>
      </w:r>
    </w:p>
    <w:p w:rsidR="00B06CF5" w:rsidRDefault="00B06CF5" w:rsidP="00E442E1">
      <w:pPr>
        <w:pStyle w:val="Balk4"/>
      </w:pPr>
      <w:r>
        <w:rPr>
          <w:b/>
        </w:rPr>
        <w:tab/>
        <w:t>Madde 1</w:t>
      </w:r>
      <w:r>
        <w:t xml:space="preserve"> –(1)</w:t>
      </w:r>
      <w:r>
        <w:tab/>
        <w:t>Bu Yönergenin amacı, eşdeğer diploma programları uygulayan diğer yükseköğretim kurumlarından, Üniversitemizin fakülte, yüksekokul, konservatuvar ve meslek yüksekokulu bünyesinde yer alan diploma programlarına veya Üniversitemiz eşdeğer diploma programları arasında yatay geçiş koşullarını ve başvuruların değerlendirilmesine ilişkin esasları düzenlemektir.</w:t>
      </w:r>
    </w:p>
    <w:p w:rsidR="00B06CF5" w:rsidRDefault="00B06CF5" w:rsidP="00E442E1">
      <w:pPr>
        <w:pStyle w:val="Balk4"/>
      </w:pPr>
    </w:p>
    <w:p w:rsidR="00B06CF5" w:rsidRDefault="00B06CF5" w:rsidP="00B06CF5">
      <w:pPr>
        <w:pStyle w:val="Balk3"/>
      </w:pPr>
      <w:r>
        <w:t>Kapsam</w:t>
      </w:r>
    </w:p>
    <w:p w:rsidR="00B06CF5" w:rsidRDefault="00B06CF5" w:rsidP="00B06CF5">
      <w:pPr>
        <w:pStyle w:val="Balk3"/>
        <w:tabs>
          <w:tab w:val="clear" w:pos="0"/>
          <w:tab w:val="left" w:pos="708"/>
        </w:tabs>
      </w:pPr>
      <w:r>
        <w:t>Madde 2</w:t>
      </w:r>
      <w:r>
        <w:rPr>
          <w:b w:val="0"/>
        </w:rPr>
        <w:t>–(1) Bu Yönerge, eşdeğer diploma programları uygulayan diğer yükseköğretim kurumlarından, Üniversitemizin fakülte, yüksekokul, konservatuvar ve meslek yüksekokulu bünyesinde yer alan diploma programlarına veya Üniversitemiz eşdeğer diploma programları arasında yatay geçiş koşullarını ve başvuruların değerlendirilmesine ilişkin hükümleri kapsar.</w:t>
      </w:r>
    </w:p>
    <w:p w:rsidR="00B06CF5" w:rsidRDefault="00B06CF5" w:rsidP="00B06CF5">
      <w:pPr>
        <w:pStyle w:val="Balk3"/>
      </w:pPr>
    </w:p>
    <w:p w:rsidR="00B06CF5" w:rsidRDefault="00B06CF5" w:rsidP="00B06CF5">
      <w:pPr>
        <w:pStyle w:val="Balk3"/>
      </w:pPr>
      <w:r>
        <w:t xml:space="preserve"> Dayanak </w:t>
      </w:r>
    </w:p>
    <w:p w:rsidR="00B06CF5" w:rsidRDefault="00B06CF5" w:rsidP="00E442E1">
      <w:pPr>
        <w:pStyle w:val="Balk4"/>
      </w:pPr>
      <w:r>
        <w:rPr>
          <w:b/>
        </w:rPr>
        <w:t xml:space="preserve">        Madde 3</w:t>
      </w:r>
      <w:r>
        <w:t xml:space="preserve"> –(1)</w:t>
      </w:r>
      <w:r>
        <w:tab/>
        <w:t xml:space="preserve">Bu Yönerge, 24.04.2010 tarihli ve 27561 sayılı Resmi Gazetede yayımlanan “Yükseköğretim Kurumlarında </w:t>
      </w:r>
      <w:proofErr w:type="spellStart"/>
      <w:r>
        <w:t>Önlisans</w:t>
      </w:r>
      <w:proofErr w:type="spellEnd"/>
      <w:r>
        <w:t xml:space="preserve"> ve Lisans Düzeyindeki Programlar Arasında Geçiş, Çift </w:t>
      </w:r>
      <w:proofErr w:type="spellStart"/>
      <w:r>
        <w:t>Anadal</w:t>
      </w:r>
      <w:proofErr w:type="spellEnd"/>
      <w:r>
        <w:t>, Yan Dal ile Kurumlar Arası Kredi Transferi Yapılması Esaslarına İlişkin Yönetmelik” hükümlerine dayanılarak hazırlanmıştır.</w:t>
      </w:r>
    </w:p>
    <w:p w:rsidR="00B06CF5" w:rsidRDefault="00B06CF5" w:rsidP="00B06CF5">
      <w:pPr>
        <w:pStyle w:val="AltMaddeler"/>
        <w:spacing w:before="0" w:after="0"/>
        <w:rPr>
          <w:rFonts w:ascii="Times New Roman" w:hAnsi="Times New Roman"/>
        </w:rPr>
      </w:pPr>
    </w:p>
    <w:p w:rsidR="00B06CF5" w:rsidRDefault="00B06CF5" w:rsidP="00B06CF5">
      <w:pPr>
        <w:pStyle w:val="Balk3"/>
      </w:pPr>
      <w:r>
        <w:t>Tanımlar</w:t>
      </w:r>
    </w:p>
    <w:p w:rsidR="00B06CF5" w:rsidRDefault="00B06CF5" w:rsidP="00B06CF5">
      <w:pPr>
        <w:pStyle w:val="Balk3"/>
        <w:rPr>
          <w:b w:val="0"/>
        </w:rPr>
      </w:pPr>
      <w:r>
        <w:t xml:space="preserve">Madde 4 </w:t>
      </w:r>
      <w:r>
        <w:rPr>
          <w:b w:val="0"/>
        </w:rPr>
        <w:t>–(1) Yönergede geçen;</w:t>
      </w:r>
    </w:p>
    <w:p w:rsidR="00B06CF5" w:rsidRDefault="00B06CF5" w:rsidP="00B06CF5">
      <w:pPr>
        <w:pStyle w:val="AltMaddeler"/>
        <w:spacing w:before="0" w:after="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Üniversite: Akdeniz Üniversitesini</w:t>
      </w:r>
    </w:p>
    <w:p w:rsidR="00B06CF5" w:rsidRDefault="00B06CF5" w:rsidP="00B06CF5">
      <w:pPr>
        <w:pStyle w:val="AltMaddeler"/>
        <w:spacing w:before="0" w:after="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Senato: Akdeniz Üniversitesi Senatosunu</w:t>
      </w:r>
    </w:p>
    <w:p w:rsidR="00B06CF5" w:rsidRDefault="00B06CF5" w:rsidP="00B06CF5">
      <w:pPr>
        <w:pStyle w:val="AltMaddeler"/>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Diploma Programı: Fakülte, Yüksekokul, Konservatuvar ve Meslek Yüksekokulların da yürütülen </w:t>
      </w:r>
      <w:proofErr w:type="spellStart"/>
      <w:r>
        <w:rPr>
          <w:rFonts w:ascii="Times New Roman" w:hAnsi="Times New Roman"/>
          <w:sz w:val="24"/>
          <w:szCs w:val="24"/>
        </w:rPr>
        <w:t>önlisans</w:t>
      </w:r>
      <w:proofErr w:type="spellEnd"/>
      <w:r>
        <w:rPr>
          <w:rFonts w:ascii="Times New Roman" w:hAnsi="Times New Roman"/>
          <w:sz w:val="24"/>
          <w:szCs w:val="24"/>
        </w:rPr>
        <w:t>/lisans programlarını,</w:t>
      </w:r>
    </w:p>
    <w:p w:rsidR="00B06CF5" w:rsidRDefault="00B06CF5" w:rsidP="00B06CF5">
      <w:pPr>
        <w:pStyle w:val="AltMaddeler"/>
        <w:rPr>
          <w:rFonts w:ascii="Times New Roman" w:hAnsi="Times New Roman"/>
          <w:sz w:val="24"/>
          <w:szCs w:val="24"/>
        </w:rPr>
      </w:pPr>
      <w:r>
        <w:rPr>
          <w:rFonts w:ascii="Times New Roman" w:hAnsi="Times New Roman"/>
          <w:sz w:val="24"/>
          <w:szCs w:val="24"/>
        </w:rPr>
        <w:t>ç)</w:t>
      </w:r>
      <w:r>
        <w:rPr>
          <w:rFonts w:ascii="Times New Roman" w:hAnsi="Times New Roman"/>
          <w:sz w:val="24"/>
          <w:szCs w:val="24"/>
        </w:rPr>
        <w:tab/>
        <w:t xml:space="preserve">Düzey: </w:t>
      </w:r>
      <w:proofErr w:type="spellStart"/>
      <w:r>
        <w:rPr>
          <w:rFonts w:ascii="Times New Roman" w:hAnsi="Times New Roman"/>
          <w:sz w:val="24"/>
          <w:szCs w:val="24"/>
        </w:rPr>
        <w:t>Önlisans</w:t>
      </w:r>
      <w:proofErr w:type="spellEnd"/>
      <w:r>
        <w:rPr>
          <w:rFonts w:ascii="Times New Roman" w:hAnsi="Times New Roman"/>
          <w:sz w:val="24"/>
          <w:szCs w:val="24"/>
        </w:rPr>
        <w:t xml:space="preserve"> veya lisans diploma programlarından her birini,</w:t>
      </w:r>
    </w:p>
    <w:p w:rsidR="00B06CF5" w:rsidRDefault="00B06CF5" w:rsidP="00B06CF5">
      <w:pPr>
        <w:pStyle w:val="AltMaddeler"/>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Eşdeğer diploma programı: İsimleri aynı olan veya ilgili yönetim kurulları tarafından içeriklerinin en az yüzde sekseni aynı olduğu tespit edilen diploma programlarını,</w:t>
      </w:r>
    </w:p>
    <w:p w:rsidR="00B06CF5" w:rsidRDefault="00B06CF5" w:rsidP="00B06CF5">
      <w:pPr>
        <w:ind w:left="1134" w:hanging="568"/>
        <w:jc w:val="both"/>
      </w:pPr>
      <w:r>
        <w:t>e)</w:t>
      </w:r>
      <w:r>
        <w:tab/>
        <w:t>Genel ağırlıklı not ortalaması(GANO): Öğrencinin hazırlık sınıfı hariç, geçiş yapmak istediği döneme kadar almış olduğu tüm derslerin kredilerine göre ağırlıklı not ortalamalarını,</w:t>
      </w:r>
    </w:p>
    <w:p w:rsidR="00B06CF5" w:rsidRDefault="00B06CF5" w:rsidP="00B06CF5">
      <w:pPr>
        <w:pStyle w:val="AltMaddeler"/>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İlgili yönetim kurulu: Fakültelerde fakülte yönetim kurulunu, yüksekokullarda yüksekokul yönetim kurulunu, konservatuvarlarda konservatuvar yönetim kurulunu, meslek yüksekokullarında meslek yüksekokulu yönetim kurulunu,</w:t>
      </w:r>
    </w:p>
    <w:p w:rsidR="00B06CF5" w:rsidRDefault="00B06CF5" w:rsidP="00B06CF5">
      <w:pPr>
        <w:pStyle w:val="AltMaddeler"/>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İntibak programı: Diploma programları arasında geçiş yapılması halinde, geçiş yapılan diploma programının müfredatına uyum sağlamak amacıyla ilave ders ve uygulamalardan oluşan programı,</w:t>
      </w:r>
    </w:p>
    <w:p w:rsidR="00B06CF5" w:rsidRDefault="00B06CF5" w:rsidP="00B06CF5">
      <w:pPr>
        <w:pStyle w:val="AltMaddeler"/>
        <w:rPr>
          <w:rFonts w:ascii="Times New Roman" w:hAnsi="Times New Roman"/>
          <w:sz w:val="24"/>
          <w:szCs w:val="24"/>
        </w:rPr>
      </w:pPr>
      <w:r>
        <w:rPr>
          <w:rFonts w:ascii="Times New Roman" w:hAnsi="Times New Roman"/>
          <w:sz w:val="24"/>
          <w:szCs w:val="24"/>
        </w:rPr>
        <w:t>ğ)</w:t>
      </w:r>
      <w:r>
        <w:rPr>
          <w:rFonts w:ascii="Times New Roman" w:hAnsi="Times New Roman"/>
          <w:sz w:val="24"/>
          <w:szCs w:val="24"/>
        </w:rPr>
        <w:tab/>
        <w:t>Not durum çizelgesi (Transkript): Öğrenim süresi içinde alınan derslerin, isim, kredi ve başarı notlarının topluca yazıldığı belgeyi,</w:t>
      </w:r>
    </w:p>
    <w:p w:rsidR="00B06CF5" w:rsidRDefault="00B06CF5" w:rsidP="00B06CF5">
      <w:pPr>
        <w:pStyle w:val="AltMaddeler"/>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Taban puan: Bir yükseköğretim kurumunun diploma programına Öğrenci Seçme ve Yerleştirme Merkezi (ÖSYM) tarafından merkezi sınavla yerleştirilen en düşük puanlı öğrencinin giriş puanını,</w:t>
      </w:r>
    </w:p>
    <w:p w:rsidR="00B06CF5" w:rsidRDefault="00B06CF5" w:rsidP="00B06CF5">
      <w:pPr>
        <w:pStyle w:val="AltMaddeler"/>
        <w:rPr>
          <w:rFonts w:ascii="Times New Roman" w:hAnsi="Times New Roman"/>
          <w:sz w:val="24"/>
          <w:szCs w:val="24"/>
        </w:rPr>
      </w:pPr>
      <w:r>
        <w:rPr>
          <w:rFonts w:ascii="Times New Roman" w:hAnsi="Times New Roman"/>
          <w:sz w:val="24"/>
          <w:szCs w:val="24"/>
        </w:rPr>
        <w:lastRenderedPageBreak/>
        <w:t>ı)</w:t>
      </w:r>
      <w:r>
        <w:rPr>
          <w:rFonts w:ascii="Times New Roman" w:hAnsi="Times New Roman"/>
          <w:sz w:val="24"/>
          <w:szCs w:val="24"/>
        </w:rPr>
        <w:tab/>
        <w:t>Yatay geçiş: Bir yükseköğretim kurumunda kayıtlı olan öğrencinin bu Yönergedeki esaslar çerçevesinde, diğer diploma programlarında öğrenime devam etme hakkı kazanmasını,</w:t>
      </w:r>
    </w:p>
    <w:p w:rsidR="00B06CF5" w:rsidRDefault="00B06CF5" w:rsidP="00B06CF5">
      <w:pPr>
        <w:pStyle w:val="AltMaddeler"/>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Birim: Akdeniz Üniversitesi Fakülte, Yüksekokul, Konservatuvar ve Meslek Yüksekokullarını</w:t>
      </w:r>
    </w:p>
    <w:p w:rsidR="00B06CF5" w:rsidRDefault="00B06CF5" w:rsidP="00B06CF5">
      <w:pPr>
        <w:pStyle w:val="AltMaddeler"/>
        <w:rPr>
          <w:rFonts w:ascii="Times New Roman" w:hAnsi="Times New Roman"/>
          <w:sz w:val="24"/>
          <w:szCs w:val="24"/>
        </w:rPr>
      </w:pPr>
      <w:proofErr w:type="gramStart"/>
      <w:r>
        <w:rPr>
          <w:rFonts w:ascii="Times New Roman" w:hAnsi="Times New Roman"/>
          <w:sz w:val="24"/>
          <w:szCs w:val="24"/>
        </w:rPr>
        <w:t>ifade</w:t>
      </w:r>
      <w:proofErr w:type="gramEnd"/>
      <w:r>
        <w:rPr>
          <w:rFonts w:ascii="Times New Roman" w:hAnsi="Times New Roman"/>
          <w:sz w:val="24"/>
          <w:szCs w:val="24"/>
        </w:rPr>
        <w:t xml:space="preserve"> eder.</w:t>
      </w:r>
    </w:p>
    <w:p w:rsidR="00B06CF5" w:rsidRDefault="00B06CF5" w:rsidP="00B06CF5">
      <w:pPr>
        <w:pStyle w:val="AltMaddeler"/>
        <w:ind w:left="0" w:firstLine="0"/>
        <w:rPr>
          <w:rFonts w:ascii="Times New Roman" w:hAnsi="Times New Roman"/>
          <w:sz w:val="24"/>
          <w:szCs w:val="24"/>
        </w:rPr>
      </w:pPr>
    </w:p>
    <w:p w:rsidR="00B06CF5" w:rsidRDefault="00B06CF5" w:rsidP="00B06CF5">
      <w:pPr>
        <w:pStyle w:val="Balk1"/>
        <w:spacing w:before="0" w:after="0" w:line="0" w:lineRule="atLeast"/>
        <w:ind w:left="709" w:firstLine="709"/>
        <w:jc w:val="center"/>
        <w:rPr>
          <w:rFonts w:ascii="Times New Roman" w:hAnsi="Times New Roman" w:cs="Times New Roman"/>
          <w:sz w:val="24"/>
          <w:szCs w:val="24"/>
        </w:rPr>
      </w:pPr>
      <w:r>
        <w:rPr>
          <w:rFonts w:ascii="Times New Roman" w:hAnsi="Times New Roman" w:cs="Times New Roman"/>
          <w:sz w:val="24"/>
          <w:szCs w:val="24"/>
        </w:rPr>
        <w:t>İKİNCİ BÖLÜM</w:t>
      </w:r>
    </w:p>
    <w:p w:rsidR="00B06CF5" w:rsidRDefault="00B06CF5" w:rsidP="00B06CF5">
      <w:pPr>
        <w:pStyle w:val="Balk1"/>
        <w:spacing w:before="0" w:after="0" w:line="0" w:lineRule="atLeast"/>
        <w:ind w:left="709" w:firstLine="709"/>
        <w:jc w:val="center"/>
        <w:rPr>
          <w:rFonts w:ascii="Times New Roman" w:hAnsi="Times New Roman" w:cs="Times New Roman"/>
          <w:strike/>
          <w:sz w:val="24"/>
          <w:szCs w:val="24"/>
        </w:rPr>
      </w:pPr>
      <w:r>
        <w:rPr>
          <w:rFonts w:ascii="Times New Roman" w:hAnsi="Times New Roman" w:cs="Times New Roman"/>
          <w:sz w:val="24"/>
          <w:szCs w:val="24"/>
        </w:rPr>
        <w:t>Genel Ağırlıklı Not Ortalaması İle Yatay Geçiş</w:t>
      </w:r>
    </w:p>
    <w:p w:rsidR="00B06CF5" w:rsidRDefault="00B06CF5" w:rsidP="00B06CF5">
      <w:pPr>
        <w:pStyle w:val="Balk3"/>
      </w:pPr>
      <w:r>
        <w:t xml:space="preserve"> Kontenjan</w:t>
      </w:r>
    </w:p>
    <w:p w:rsidR="00B06CF5" w:rsidRDefault="00B06CF5" w:rsidP="00E442E1">
      <w:pPr>
        <w:pStyle w:val="Balk4"/>
      </w:pPr>
      <w:r>
        <w:rPr>
          <w:b/>
        </w:rPr>
        <w:t xml:space="preserve">        Madde 5 –</w:t>
      </w:r>
      <w:r>
        <w:t>(1)</w:t>
      </w:r>
      <w:r>
        <w:tab/>
        <w:t>Farklı yükseköğretim kurumlarının eşdeğer diploma programlarından Üniversitemiz diploma programlarına veya Üniversitemiz eşdeğer diploma programları arasında ilan edilen kontenjan ve geçiş şartları çerçevesinde yatay geçiş yapılabilir. Bununla birlikte;</w:t>
      </w:r>
    </w:p>
    <w:p w:rsidR="00B06CF5" w:rsidRDefault="00B06CF5" w:rsidP="00B06CF5">
      <w:pPr>
        <w:pStyle w:val="AltMaddeler"/>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proofErr w:type="spellStart"/>
      <w:r>
        <w:rPr>
          <w:rFonts w:ascii="Times New Roman" w:hAnsi="Times New Roman"/>
          <w:sz w:val="24"/>
          <w:szCs w:val="24"/>
        </w:rPr>
        <w:t>Kurumlararası</w:t>
      </w:r>
      <w:proofErr w:type="spellEnd"/>
      <w:r>
        <w:rPr>
          <w:rFonts w:ascii="Times New Roman" w:hAnsi="Times New Roman"/>
          <w:sz w:val="24"/>
          <w:szCs w:val="24"/>
        </w:rPr>
        <w:t xml:space="preserve"> yatay geçiş kontenjanı;</w:t>
      </w:r>
    </w:p>
    <w:p w:rsidR="00B06CF5" w:rsidRDefault="00B06CF5" w:rsidP="00B06CF5">
      <w:pPr>
        <w:pStyle w:val="AltAltMaddele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ÖSYM giriş genel kontenjanı 50 ve 50’den az olan diploma programlarında iki, 51 ve 100 arası olan diploma programlarında üç, 101 ve üzerinde olan diploma programlarında ise dört kurumlar arası yatay geçiş kontenjanı Yükseköğretim Kurulu Başkanlığı tarafından her yıl/yarıyıl başında düzenli olarak belirlenir. </w:t>
      </w:r>
    </w:p>
    <w:p w:rsidR="00B06CF5" w:rsidRDefault="00B06CF5" w:rsidP="00B06CF5">
      <w:pPr>
        <w:pStyle w:val="AltAltMaddel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Geçişin yapılacağı diploma programının giriş yılındaki kontenjanı ile mevcut öğrenci sayıları arasındaki farkı aşmayacak biçimde ilave kontenjan ilgili yönetim kurullarınca belirlenebilir.</w:t>
      </w:r>
    </w:p>
    <w:p w:rsidR="00B06CF5" w:rsidRDefault="00B06CF5" w:rsidP="00B06CF5">
      <w:pPr>
        <w:pStyle w:val="AltMaddeler"/>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Kurum içi yatay geçiş kontenjanı ilgili yönetim kurullarınca belirlenir. Kontenjanların belirlenmesinde aşağıdaki hususlara dikkat edilir.</w:t>
      </w:r>
    </w:p>
    <w:p w:rsidR="00B06CF5" w:rsidRDefault="00B06CF5" w:rsidP="00B06CF5">
      <w:pPr>
        <w:pStyle w:val="AltAltMaddele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Her bir </w:t>
      </w:r>
      <w:proofErr w:type="spellStart"/>
      <w:r>
        <w:rPr>
          <w:rFonts w:ascii="Times New Roman" w:hAnsi="Times New Roman"/>
          <w:sz w:val="24"/>
          <w:szCs w:val="24"/>
        </w:rPr>
        <w:t>önlisans</w:t>
      </w:r>
      <w:proofErr w:type="spellEnd"/>
      <w:r>
        <w:rPr>
          <w:rFonts w:ascii="Times New Roman" w:hAnsi="Times New Roman"/>
          <w:sz w:val="24"/>
          <w:szCs w:val="24"/>
        </w:rPr>
        <w:t xml:space="preserve"> diploma programı için ikinci yarıyılda ve üçüncü yarıyılda hangi diploma programları için kurum içi yatay geçiş kontenjanı belirleneceği kararlaştırılır.</w:t>
      </w:r>
    </w:p>
    <w:p w:rsidR="00B06CF5" w:rsidRDefault="00B06CF5" w:rsidP="00B06CF5">
      <w:pPr>
        <w:pStyle w:val="AltAltMaddeler"/>
        <w:rPr>
          <w:rFonts w:ascii="Times New Roman" w:hAnsi="Times New Roman"/>
          <w:sz w:val="24"/>
          <w:szCs w:val="24"/>
        </w:rPr>
      </w:pPr>
      <w:r>
        <w:rPr>
          <w:rFonts w:ascii="Times New Roman" w:hAnsi="Times New Roman"/>
          <w:sz w:val="24"/>
          <w:szCs w:val="24"/>
        </w:rPr>
        <w:t>2)    Her bir lisans diploma programı için üçüncü yarıyılda ve beşinci yarıyıl da hangi diploma programları için kurum içi yatay geçiş kontenjanı belirleneceği kararlaştırılır.</w:t>
      </w:r>
    </w:p>
    <w:p w:rsidR="00B06CF5" w:rsidRDefault="00B06CF5" w:rsidP="00B06CF5">
      <w:pPr>
        <w:pStyle w:val="AltAltMaddele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Kontenjanlar geçişin yapılacağı diploma programının giriş yılındaki kontenjanının yıllık yüzde </w:t>
      </w:r>
      <w:proofErr w:type="spellStart"/>
      <w:r>
        <w:rPr>
          <w:rFonts w:ascii="Times New Roman" w:hAnsi="Times New Roman"/>
          <w:sz w:val="24"/>
          <w:szCs w:val="24"/>
        </w:rPr>
        <w:t>onbeşini</w:t>
      </w:r>
      <w:proofErr w:type="spellEnd"/>
      <w:r>
        <w:rPr>
          <w:rFonts w:ascii="Times New Roman" w:hAnsi="Times New Roman"/>
          <w:sz w:val="24"/>
          <w:szCs w:val="24"/>
        </w:rPr>
        <w:t xml:space="preserve"> geçmeyecek biçimde dönemlere bölünerek belirlenebilir.</w:t>
      </w:r>
    </w:p>
    <w:p w:rsidR="00B06CF5" w:rsidRDefault="00B06CF5" w:rsidP="00B06CF5">
      <w:pPr>
        <w:pStyle w:val="AltMaddeler"/>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Yurtdışı yatay geçiş kontenjanı ilgili yönetim kurullarınca her dönem için belirlenebilir. Kontenjanların belirlenmesinde aşağıdaki hususlara dikkat edilir.</w:t>
      </w:r>
    </w:p>
    <w:p w:rsidR="00B06CF5" w:rsidRDefault="00B06CF5" w:rsidP="00B06CF5">
      <w:pPr>
        <w:pStyle w:val="AltAltMaddele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Her bir diploma programı için kurumlar arası yatay geçiş kontenjanının yarısını aşmayacak şekilde kontenjan belirlenebilir.</w:t>
      </w:r>
    </w:p>
    <w:p w:rsidR="00B06CF5" w:rsidRDefault="00B06CF5" w:rsidP="00B06CF5">
      <w:pPr>
        <w:pStyle w:val="AltAltMaddel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Yükseköğretim Kurulu Başkanlığı tarafından belirlenen yabancı ülkelerden gelecek o ülkenin uyrukluğunda bulunan yabancı öğrencilerin kontenjanı sınırlamaya tabi değildir.</w:t>
      </w:r>
    </w:p>
    <w:p w:rsidR="00B06CF5" w:rsidRDefault="00B06CF5" w:rsidP="00B06CF5">
      <w:pPr>
        <w:pStyle w:val="AltAltMaddeler"/>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Yurt dışındaki yükseköğretim kurumlarından yatay geçişte, yurt dışındaki aynı yükseköğretim kurumundan bir programın her bir sınıfına geçiş yapabilecek öğrenci sayısı o programın ilgili sınıfının yurt dışı kontenjanının yüzde 15’ini geçemez. Yüzde 15’in hesaplanmasında 1’in altındaki sayılar 1’e tamamlanır. Virgülden sonraki ilk basamak 5’ten küçükse alttaki tam sayıya, 5 ve yukarısında ise bir üst tam sayıya tamamlanır.</w:t>
      </w:r>
    </w:p>
    <w:p w:rsidR="00B06CF5" w:rsidRDefault="00B06CF5" w:rsidP="00B06CF5">
      <w:pPr>
        <w:pStyle w:val="AltAltMaddeler"/>
        <w:rPr>
          <w:rFonts w:ascii="Times New Roman" w:hAnsi="Times New Roman"/>
          <w:sz w:val="24"/>
          <w:szCs w:val="24"/>
        </w:rPr>
      </w:pPr>
    </w:p>
    <w:p w:rsidR="00B06CF5" w:rsidRDefault="00B06CF5" w:rsidP="00B06CF5">
      <w:pPr>
        <w:pStyle w:val="Maddel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Diploma programlarında yatay geçiş kontenjanları ile başvuru ve değerlendirme takvimi;</w:t>
      </w:r>
    </w:p>
    <w:p w:rsidR="00B06CF5" w:rsidRDefault="00B06CF5" w:rsidP="00B06CF5">
      <w:pPr>
        <w:shd w:val="clear" w:color="auto" w:fill="FFFFFF"/>
        <w:spacing w:line="240" w:lineRule="atLeast"/>
        <w:ind w:left="567"/>
        <w:jc w:val="both"/>
        <w:rPr>
          <w:rFonts w:eastAsia="Calibri"/>
        </w:rPr>
      </w:pPr>
      <w:r>
        <w:rPr>
          <w:rFonts w:eastAsia="Calibri"/>
        </w:rPr>
        <w:lastRenderedPageBreak/>
        <w:t xml:space="preserve">a) </w:t>
      </w:r>
      <w:proofErr w:type="spellStart"/>
      <w:r>
        <w:rPr>
          <w:rFonts w:eastAsia="Calibri"/>
        </w:rPr>
        <w:t>Önlisans</w:t>
      </w:r>
      <w:proofErr w:type="spellEnd"/>
      <w:r>
        <w:rPr>
          <w:rFonts w:eastAsia="Calibri"/>
        </w:rPr>
        <w:t xml:space="preserve"> derecesi verilen diploma programları için ikinci yarıyılda Ocak ayı, üçüncü yarıyılda ise Temmuz ayı içinde </w:t>
      </w:r>
    </w:p>
    <w:p w:rsidR="00B06CF5" w:rsidRDefault="00B06CF5" w:rsidP="00B06CF5">
      <w:pPr>
        <w:shd w:val="clear" w:color="auto" w:fill="FFFFFF"/>
        <w:spacing w:line="240" w:lineRule="atLeast"/>
        <w:ind w:firstLine="567"/>
        <w:jc w:val="both"/>
        <w:rPr>
          <w:rFonts w:eastAsia="Calibri"/>
        </w:rPr>
      </w:pPr>
      <w:r>
        <w:rPr>
          <w:rFonts w:eastAsia="Calibri"/>
        </w:rPr>
        <w:t xml:space="preserve">b) Lisans derecesi verilen diploma programları için Temmuz ayı içinde </w:t>
      </w:r>
    </w:p>
    <w:p w:rsidR="00B06CF5" w:rsidRDefault="00B06CF5" w:rsidP="00B06CF5">
      <w:pPr>
        <w:pStyle w:val="Maddeler"/>
        <w:ind w:firstLine="0"/>
        <w:rPr>
          <w:rFonts w:ascii="Times New Roman" w:hAnsi="Times New Roman"/>
          <w:sz w:val="24"/>
          <w:szCs w:val="24"/>
        </w:rPr>
      </w:pPr>
      <w:proofErr w:type="gramStart"/>
      <w:r>
        <w:rPr>
          <w:rFonts w:ascii="Times New Roman" w:hAnsi="Times New Roman"/>
          <w:sz w:val="24"/>
          <w:szCs w:val="24"/>
        </w:rPr>
        <w:t>ilan</w:t>
      </w:r>
      <w:proofErr w:type="gramEnd"/>
      <w:r>
        <w:rPr>
          <w:rFonts w:ascii="Times New Roman" w:hAnsi="Times New Roman"/>
          <w:sz w:val="24"/>
          <w:szCs w:val="24"/>
        </w:rPr>
        <w:t xml:space="preserve"> edilir.</w:t>
      </w:r>
    </w:p>
    <w:p w:rsidR="00B06CF5" w:rsidRDefault="00B06CF5" w:rsidP="00B06CF5">
      <w:pPr>
        <w:pStyle w:val="Maddele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Yurtiçinden ve yurtdışından yatay geçiş yapacaklar için belirlenen kontenjanlar, Rektörlük tarafından ilan edilir ve bu kontenjanlara bağlı kalınır. Kontenjanların dolmaması halinde, dolmayan kontenjanlar diğer bir diploma programına tahsis edilemez veya ek kontenjan verilemez.</w:t>
      </w:r>
    </w:p>
    <w:p w:rsidR="00B06CF5" w:rsidRDefault="00B06CF5" w:rsidP="00B06CF5">
      <w:pPr>
        <w:pStyle w:val="Maddeler"/>
        <w:rPr>
          <w:rFonts w:ascii="Times New Roman" w:hAnsi="Times New Roman"/>
          <w:sz w:val="24"/>
          <w:szCs w:val="24"/>
        </w:rPr>
      </w:pPr>
    </w:p>
    <w:p w:rsidR="00B06CF5" w:rsidRDefault="00B06CF5" w:rsidP="00B06CF5">
      <w:pPr>
        <w:pStyle w:val="Balk3"/>
      </w:pPr>
      <w:r>
        <w:t xml:space="preserve"> Geçişler</w:t>
      </w:r>
    </w:p>
    <w:p w:rsidR="00B06CF5" w:rsidRDefault="00B06CF5" w:rsidP="00E442E1">
      <w:pPr>
        <w:pStyle w:val="Balk4"/>
      </w:pPr>
      <w:r>
        <w:rPr>
          <w:b/>
        </w:rPr>
        <w:t xml:space="preserve">        Madde 6 </w:t>
      </w:r>
      <w:r>
        <w:t>–(1)</w:t>
      </w:r>
      <w:r>
        <w:tab/>
        <w:t>Yatay geçiş yapabilmek için öğrenci ayrılacağı yükseköğretim programında sorumlu olduğu tüm dersleri almış ve aldığı tüm derslerden</w:t>
      </w:r>
      <w:r>
        <w:rPr>
          <w:shd w:val="clear" w:color="auto" w:fill="FFFFFF" w:themeFill="background1"/>
        </w:rPr>
        <w:t>,</w:t>
      </w:r>
      <w:r>
        <w:t xml:space="preserve"> Üniversitemiz “Akdeniz Üniversitesi </w:t>
      </w:r>
      <w:proofErr w:type="spellStart"/>
      <w:r>
        <w:t>Önlisans</w:t>
      </w:r>
      <w:proofErr w:type="spellEnd"/>
      <w:r>
        <w:t xml:space="preserve"> ve Lisans Eğitim Öğretim ve Sınav Yönetmeliği”nin 32’nci Maddesinin 5’inci Fıkrasının (a) Bendi “AA, BA, BB, </w:t>
      </w:r>
      <w:proofErr w:type="gramStart"/>
      <w:r>
        <w:t>CB,</w:t>
      </w:r>
      <w:proofErr w:type="gramEnd"/>
      <w:r>
        <w:t xml:space="preserve"> ve CC başarılı harf notlarıdır.” hükümleri ile belirlenen harf notuna sahip olmaları ve kayıt dondurma dışında dönem kaybetmemiş olmaları gerekir. Kayıt dondurmuş olmak, yatay geçiş hakkından yararlanmak için engel teşkil etmez.</w:t>
      </w:r>
    </w:p>
    <w:p w:rsidR="00B06CF5" w:rsidRDefault="00B06CF5" w:rsidP="00B06CF5">
      <w:pPr>
        <w:pStyle w:val="Maddel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proofErr w:type="spellStart"/>
      <w:r>
        <w:rPr>
          <w:rFonts w:ascii="Times New Roman" w:eastAsia="Times New Roman" w:hAnsi="Times New Roman"/>
          <w:bCs/>
          <w:sz w:val="24"/>
          <w:szCs w:val="24"/>
        </w:rPr>
        <w:t>Önlisans</w:t>
      </w:r>
      <w:proofErr w:type="spellEnd"/>
      <w:r>
        <w:rPr>
          <w:rFonts w:ascii="Times New Roman" w:eastAsia="Times New Roman" w:hAnsi="Times New Roman"/>
          <w:bCs/>
          <w:sz w:val="24"/>
          <w:szCs w:val="24"/>
        </w:rPr>
        <w:t xml:space="preserve"> ve lisans diploma programlarının hazırlık sınıfına; </w:t>
      </w:r>
      <w:proofErr w:type="spellStart"/>
      <w:r>
        <w:rPr>
          <w:rFonts w:ascii="Times New Roman" w:eastAsia="Times New Roman" w:hAnsi="Times New Roman"/>
          <w:bCs/>
          <w:sz w:val="24"/>
          <w:szCs w:val="24"/>
        </w:rPr>
        <w:t>önlisans</w:t>
      </w:r>
      <w:proofErr w:type="spellEnd"/>
      <w:r>
        <w:rPr>
          <w:rFonts w:ascii="Times New Roman" w:eastAsia="Times New Roman" w:hAnsi="Times New Roman"/>
          <w:bCs/>
          <w:sz w:val="24"/>
          <w:szCs w:val="24"/>
        </w:rPr>
        <w:t xml:space="preserve"> diploma programlarının ilk yarıyılı ile son yarıyılına, lisans diploma programlarının</w:t>
      </w:r>
      <w:r>
        <w:rPr>
          <w:rFonts w:ascii="Times New Roman" w:hAnsi="Times New Roman"/>
          <w:sz w:val="24"/>
          <w:szCs w:val="24"/>
        </w:rPr>
        <w:t xml:space="preserve"> ilk iki yarıyılı ile son iki yarıyılına yatay geçiş yapılamaz.</w:t>
      </w:r>
    </w:p>
    <w:p w:rsidR="00B06CF5" w:rsidRDefault="00B06CF5" w:rsidP="00B06CF5">
      <w:pPr>
        <w:pStyle w:val="Maddele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Aynı yükseköğretim kurumunda aynı diploma programlarında birinci öğretimden ikinci öğretime kontenjan sınırlaması olmaksızın yatay geçiş yapılabilir. Ancak, ikinci öğretim diploma programına geçiş yapan öğrenciler ikinci öğretim ücreti öderler.</w:t>
      </w:r>
    </w:p>
    <w:p w:rsidR="00B06CF5" w:rsidRDefault="00B06CF5" w:rsidP="00B06CF5">
      <w:pPr>
        <w:pStyle w:val="Maddele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Yükseköğretim kurumlarında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w:t>
      </w:r>
      <w:proofErr w:type="gramStart"/>
      <w:r>
        <w:rPr>
          <w:rFonts w:ascii="Times New Roman" w:hAnsi="Times New Roman"/>
          <w:sz w:val="24"/>
          <w:szCs w:val="24"/>
        </w:rPr>
        <w:t>dahilinde</w:t>
      </w:r>
      <w:proofErr w:type="gramEnd"/>
      <w:r>
        <w:rPr>
          <w:rFonts w:ascii="Times New Roman" w:hAnsi="Times New Roman"/>
          <w:sz w:val="24"/>
          <w:szCs w:val="24"/>
        </w:rPr>
        <w:t xml:space="preserve"> yatay geçiş yapabilirler. 3843 sayılı Kanunun 6’ncı maddesine göre ikinci öğretim programlarından birinci öğretim programlarına yatay geçiş yapan öğrenciler geçiş yaptıkları programın öğrenci katkı payına ilişkin esaslara tabi olur.</w:t>
      </w:r>
    </w:p>
    <w:p w:rsidR="00B06CF5" w:rsidRDefault="00B06CF5" w:rsidP="00B06CF5">
      <w:pPr>
        <w:autoSpaceDE w:val="0"/>
        <w:autoSpaceDN w:val="0"/>
        <w:adjustRightInd w:val="0"/>
        <w:ind w:left="567" w:hanging="567"/>
        <w:jc w:val="both"/>
      </w:pPr>
      <w:r>
        <w:t xml:space="preserve"> (5)</w:t>
      </w:r>
      <w:r>
        <w:tab/>
        <w:t xml:space="preserve">Özel Yetenek Sınavı sonuçlarına göre öğrenci alan programlardan merkezi yerleştirme puanı ile öğrenci alan eş değer lisans programlarına yatay geçiş yoluyla geçmek isteyen adayların ilgili puan türünde 180 veya daha fazla puan almış olmaları zorunludur. İlgili puan türüne sahip olmayan öğrencilerin bu maddenin 12 </w:t>
      </w:r>
      <w:proofErr w:type="spellStart"/>
      <w:r>
        <w:t>nci</w:t>
      </w:r>
      <w:proofErr w:type="spellEnd"/>
      <w:r>
        <w:t xml:space="preserve"> fıkrasının “a” bendinde yer alan formülde ÖSYS/YKS Puanı olarak belirtilen yerleştirme puanı sıfır olarak değerlendirilir.</w:t>
      </w:r>
    </w:p>
    <w:p w:rsidR="00B06CF5" w:rsidRDefault="00B06CF5" w:rsidP="00B06CF5">
      <w:pPr>
        <w:pStyle w:val="Maddeler"/>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ED12AF">
        <w:rPr>
          <w:rFonts w:ascii="Times New Roman" w:eastAsia="Times New Roman" w:hAnsi="Times New Roman"/>
          <w:sz w:val="24"/>
          <w:szCs w:val="24"/>
        </w:rPr>
        <w:t>Başvuruların değerlendirilmesinde notlar yüzlük sistemde kullanılır. Bunun için dörtlük sisteme göre elde edilen başarı notlarının yüzlük sisteme dönüştürülmesinde, yatay geçiş yapacağı yükseköğretim kurumundan onaylı dönüşüm tablosu getirilmemesi halinde Yükseköğretim Kurulu Başkanlığı tarafından belirlenen dönüştürme tablosu kullanılır.</w:t>
      </w:r>
    </w:p>
    <w:p w:rsidR="00B06CF5" w:rsidRDefault="00B06CF5" w:rsidP="00B06CF5">
      <w:pPr>
        <w:pStyle w:val="Maddeler"/>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Yurt dışındaki yükseköğretim kurumlarına özel yetenek sınavı sonuçlarına göre kayıt olan öğrencilerin Üniversitemizin özel yetenek sınavı sonuçlarına göre öğrenci alan bölümlerine yatay geçiş başvurularının değerlendirilmesinde özel yetenek sınavı uygulanır.</w:t>
      </w:r>
    </w:p>
    <w:p w:rsidR="00B06CF5" w:rsidRDefault="00B06CF5" w:rsidP="00B06CF5">
      <w:pPr>
        <w:pStyle w:val="Maddeler"/>
        <w:rPr>
          <w:rFonts w:ascii="Times New Roman" w:hAnsi="Times New Roman"/>
          <w:sz w:val="24"/>
          <w:szCs w:val="24"/>
        </w:rPr>
      </w:pPr>
      <w:r>
        <w:rPr>
          <w:rFonts w:ascii="Times New Roman" w:hAnsi="Times New Roman"/>
          <w:sz w:val="24"/>
          <w:szCs w:val="24"/>
        </w:rPr>
        <w:t xml:space="preserve"> (8)</w:t>
      </w:r>
      <w:r>
        <w:rPr>
          <w:rFonts w:ascii="Times New Roman" w:hAnsi="Times New Roman"/>
          <w:sz w:val="24"/>
          <w:szCs w:val="24"/>
        </w:rPr>
        <w:tab/>
        <w:t xml:space="preserve">Tıp Fakültesinde mutlak değerlendirme sistemi kullanıldığı için, bağıl değerlendirme yapılan ve </w:t>
      </w:r>
      <w:proofErr w:type="spellStart"/>
      <w:r>
        <w:rPr>
          <w:rFonts w:ascii="Times New Roman" w:hAnsi="Times New Roman"/>
          <w:sz w:val="24"/>
          <w:szCs w:val="24"/>
        </w:rPr>
        <w:t>harflendirme</w:t>
      </w:r>
      <w:proofErr w:type="spellEnd"/>
      <w:r>
        <w:rPr>
          <w:rFonts w:ascii="Times New Roman" w:hAnsi="Times New Roman"/>
          <w:sz w:val="24"/>
          <w:szCs w:val="24"/>
        </w:rPr>
        <w:t xml:space="preserve"> sisteminin kullanıldığı üniversitelerin tıp fakültelerinden gelen yatay geçiş öğrenci başvurularında, yılsonu başarı notu olarak, bağıl değerlendirme notu karşılığında aldığı not yerine bağıl değerlendirme yapılmadan önceki mutlak başarı notu </w:t>
      </w:r>
      <w:r>
        <w:rPr>
          <w:rFonts w:ascii="Times New Roman" w:hAnsi="Times New Roman"/>
          <w:sz w:val="24"/>
          <w:szCs w:val="24"/>
        </w:rPr>
        <w:lastRenderedPageBreak/>
        <w:t xml:space="preserve">dikkate alınır. </w:t>
      </w:r>
      <w:proofErr w:type="spellStart"/>
      <w:r>
        <w:rPr>
          <w:rFonts w:ascii="Times New Roman" w:hAnsi="Times New Roman"/>
          <w:sz w:val="24"/>
          <w:szCs w:val="24"/>
        </w:rPr>
        <w:t>Harflendirme</w:t>
      </w:r>
      <w:proofErr w:type="spellEnd"/>
      <w:r>
        <w:rPr>
          <w:rFonts w:ascii="Times New Roman" w:hAnsi="Times New Roman"/>
          <w:sz w:val="24"/>
          <w:szCs w:val="24"/>
        </w:rPr>
        <w:t xml:space="preserve"> sistemi ile yapılan başvurularda verilen not aralığı değil mutlak not dikkate alınır ancak, mutlak notun belirtilmemesi durumunda verilen not aralığındaki en düşük değer dikkate alınır.</w:t>
      </w:r>
    </w:p>
    <w:p w:rsidR="00B06CF5" w:rsidRDefault="00B06CF5" w:rsidP="00B06CF5">
      <w:pPr>
        <w:pStyle w:val="Maddeler"/>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t>Ayrılacağı Yükseköğretim Kurumunda;</w:t>
      </w:r>
    </w:p>
    <w:p w:rsidR="00B06CF5" w:rsidRDefault="00B06CF5" w:rsidP="00B06CF5">
      <w:pPr>
        <w:pStyle w:val="Maddeler"/>
        <w:ind w:firstLine="0"/>
        <w:rPr>
          <w:rFonts w:ascii="Times New Roman" w:hAnsi="Times New Roman"/>
          <w:sz w:val="24"/>
          <w:szCs w:val="24"/>
        </w:rPr>
      </w:pPr>
      <w:r>
        <w:rPr>
          <w:rFonts w:ascii="Times New Roman" w:hAnsi="Times New Roman"/>
          <w:sz w:val="24"/>
          <w:szCs w:val="24"/>
        </w:rPr>
        <w:t xml:space="preserve">a) Öğretim dili yabancı dil olan diploma programlarına kayıtlı öğrenciler öğretim dilinden bağımsız olarak eşdeğer diploma programlarına, </w:t>
      </w:r>
    </w:p>
    <w:p w:rsidR="00B06CF5" w:rsidRDefault="00B06CF5" w:rsidP="00B06CF5">
      <w:pPr>
        <w:pStyle w:val="Maddeler"/>
        <w:ind w:firstLine="0"/>
        <w:rPr>
          <w:rFonts w:ascii="Times New Roman" w:hAnsi="Times New Roman"/>
          <w:sz w:val="24"/>
          <w:szCs w:val="24"/>
        </w:rPr>
      </w:pPr>
      <w:r>
        <w:rPr>
          <w:rFonts w:ascii="Times New Roman" w:hAnsi="Times New Roman"/>
          <w:sz w:val="24"/>
          <w:szCs w:val="24"/>
        </w:rPr>
        <w:t xml:space="preserve">b) Öğretim dili en az %30 yabancı dil olan diploma programlarındaki öğrenciler öğretim dili en az %30 yabancı dil veya Türkçe olan diploma programlarına, </w:t>
      </w:r>
    </w:p>
    <w:p w:rsidR="00B06CF5" w:rsidRDefault="00B06CF5" w:rsidP="00B06CF5">
      <w:pPr>
        <w:pStyle w:val="Maddeler"/>
        <w:ind w:firstLine="0"/>
        <w:rPr>
          <w:rFonts w:ascii="Times New Roman" w:hAnsi="Times New Roman"/>
          <w:sz w:val="24"/>
          <w:szCs w:val="24"/>
        </w:rPr>
      </w:pPr>
      <w:r>
        <w:rPr>
          <w:rFonts w:ascii="Times New Roman" w:hAnsi="Times New Roman"/>
          <w:sz w:val="24"/>
          <w:szCs w:val="24"/>
        </w:rPr>
        <w:t>c) Öğretim dili Türkçe olan diploma programlarındaki öğrenciler öğretim dili Türkçe olan diploma programlarına,</w:t>
      </w:r>
    </w:p>
    <w:p w:rsidR="00B06CF5" w:rsidRDefault="00B06CF5" w:rsidP="00B06CF5">
      <w:pPr>
        <w:pStyle w:val="Maddeler"/>
        <w:ind w:firstLine="0"/>
        <w:rPr>
          <w:rFonts w:ascii="Times New Roman" w:hAnsi="Times New Roman"/>
          <w:sz w:val="24"/>
          <w:szCs w:val="24"/>
        </w:rPr>
      </w:pPr>
      <w:proofErr w:type="gramStart"/>
      <w:r>
        <w:rPr>
          <w:rFonts w:ascii="Times New Roman" w:hAnsi="Times New Roman"/>
          <w:sz w:val="24"/>
          <w:szCs w:val="24"/>
        </w:rPr>
        <w:t>genel</w:t>
      </w:r>
      <w:proofErr w:type="gramEnd"/>
      <w:r>
        <w:rPr>
          <w:rFonts w:ascii="Times New Roman" w:hAnsi="Times New Roman"/>
          <w:sz w:val="24"/>
          <w:szCs w:val="24"/>
        </w:rPr>
        <w:t xml:space="preserve"> ağırlıklı not ortalaması ile yatay geçiş yapabilir.</w:t>
      </w:r>
    </w:p>
    <w:p w:rsidR="00B06CF5" w:rsidRDefault="00B06CF5" w:rsidP="00B06CF5">
      <w:pPr>
        <w:pStyle w:val="Maddeler"/>
        <w:rPr>
          <w:rFonts w:ascii="Times New Roman" w:hAnsi="Times New Roman"/>
          <w:sz w:val="24"/>
          <w:szCs w:val="24"/>
        </w:rPr>
      </w:pPr>
      <w:r>
        <w:rPr>
          <w:rFonts w:ascii="Times New Roman" w:hAnsi="Times New Roman"/>
          <w:sz w:val="24"/>
          <w:szCs w:val="24"/>
        </w:rPr>
        <w:t xml:space="preserve">(10) Derslerin tamamen veya kısmen Yabancı Dil okutulduğu fakülte ve yüksekokul programlarına yatay geçişlerde; </w:t>
      </w:r>
    </w:p>
    <w:p w:rsidR="00B06CF5" w:rsidRDefault="00B06CF5" w:rsidP="00B06CF5">
      <w:pPr>
        <w:ind w:left="567"/>
        <w:jc w:val="both"/>
        <w:rPr>
          <w:rFonts w:eastAsia="Calibri"/>
        </w:rPr>
      </w:pPr>
      <w:r>
        <w:rPr>
          <w:rFonts w:eastAsia="Calibri"/>
        </w:rPr>
        <w:t xml:space="preserve">a) Ölçme, Seçme ve Yerleştirme Merkezi Başkanlığı tarafından yapılan </w:t>
      </w:r>
      <w:r>
        <w:t xml:space="preserve">yabancı dil sınavları ile </w:t>
      </w:r>
      <w:r>
        <w:rPr>
          <w:rFonts w:eastAsia="Calibri"/>
        </w:rPr>
        <w:t xml:space="preserve">Ölçme, Seçme ve Yerleştirme Merkezi Başkanlığı tarafından </w:t>
      </w:r>
      <w:r>
        <w:t xml:space="preserve">eşdeğerlikleri kabul edilen ulusal ve </w:t>
      </w:r>
      <w:r>
        <w:rPr>
          <w:rFonts w:eastAsia="Calibri"/>
        </w:rPr>
        <w:t>uluslararası yabancı dil sınavlarından “Akdeniz Üniversitesi Yabancı Dil Öğretimi Ve Sınav Yönergesi” hükümleri gereğince başarı düzeyinde bir puana sahip öğrenciler,</w:t>
      </w:r>
    </w:p>
    <w:p w:rsidR="00B06CF5" w:rsidRDefault="00B06CF5" w:rsidP="00B06CF5">
      <w:pPr>
        <w:ind w:left="567"/>
        <w:jc w:val="both"/>
        <w:rPr>
          <w:rFonts w:eastAsia="Calibri"/>
        </w:rPr>
      </w:pPr>
      <w:r>
        <w:rPr>
          <w:rFonts w:eastAsia="Calibri"/>
        </w:rPr>
        <w:t xml:space="preserve">b) Öğrenim gördüğü yükseköğretim kurumunda Yabancı Dil Hazırlık sınıfında veya Yabancı Dil Yeterlik Sınavında başarılı olmuş öğrenciler, bu durumu başvuru sırasında belgelemek zorundadır. Bu belgelerden herhangi birine sahip olmayan öğrenciler akademik takvimle belirlenen Hazırlık Programı Yabancı Dil Düzey Belirleme ve Yeterlik Sınavına girmek ve başarmak zorundadır.   </w:t>
      </w:r>
    </w:p>
    <w:p w:rsidR="00B06CF5" w:rsidRPr="007F3383" w:rsidRDefault="00B06CF5" w:rsidP="00B06CF5">
      <w:pPr>
        <w:pStyle w:val="Maddeler"/>
        <w:rPr>
          <w:rFonts w:ascii="Times New Roman" w:hAnsi="Times New Roman"/>
          <w:strike/>
          <w:sz w:val="24"/>
          <w:szCs w:val="24"/>
        </w:rPr>
      </w:pPr>
      <w:r>
        <w:rPr>
          <w:rFonts w:ascii="Times New Roman" w:hAnsi="Times New Roman"/>
          <w:sz w:val="24"/>
          <w:szCs w:val="24"/>
        </w:rPr>
        <w:t xml:space="preserve">(11) </w:t>
      </w:r>
      <w:r w:rsidRPr="00EB7E99">
        <w:rPr>
          <w:rFonts w:ascii="Times New Roman" w:hAnsi="Times New Roman"/>
          <w:sz w:val="24"/>
          <w:szCs w:val="24"/>
        </w:rPr>
        <w:t>Yatay geçiş başvuruları</w:t>
      </w:r>
      <w:r w:rsidRPr="007F3383">
        <w:rPr>
          <w:rFonts w:ascii="Times New Roman" w:hAnsi="Times New Roman"/>
          <w:sz w:val="24"/>
          <w:szCs w:val="24"/>
        </w:rPr>
        <w:t xml:space="preserve">nın </w:t>
      </w:r>
      <w:r w:rsidRPr="00EB7E99">
        <w:rPr>
          <w:rFonts w:ascii="Times New Roman" w:hAnsi="Times New Roman"/>
          <w:sz w:val="24"/>
          <w:szCs w:val="24"/>
        </w:rPr>
        <w:t>ilan edilen süre içerisinde</w:t>
      </w:r>
      <w:r w:rsidR="008A2B76" w:rsidRPr="008A2B76">
        <w:rPr>
          <w:rFonts w:ascii="Times New Roman" w:hAnsi="Times New Roman"/>
          <w:sz w:val="24"/>
          <w:szCs w:val="24"/>
        </w:rPr>
        <w:t xml:space="preserve"> </w:t>
      </w:r>
      <w:r w:rsidR="00E36AFF" w:rsidRPr="00DF291A">
        <w:rPr>
          <w:rFonts w:ascii="Times New Roman" w:hAnsi="Times New Roman"/>
          <w:sz w:val="24"/>
          <w:szCs w:val="24"/>
        </w:rPr>
        <w:t>elektronik ortamda (on-</w:t>
      </w:r>
      <w:proofErr w:type="spellStart"/>
      <w:r w:rsidR="00E36AFF" w:rsidRPr="00DF291A">
        <w:rPr>
          <w:rFonts w:ascii="Times New Roman" w:hAnsi="Times New Roman"/>
          <w:sz w:val="24"/>
          <w:szCs w:val="24"/>
        </w:rPr>
        <w:t>line</w:t>
      </w:r>
      <w:proofErr w:type="spellEnd"/>
      <w:r w:rsidR="007D4064" w:rsidRPr="00DF291A">
        <w:rPr>
          <w:rFonts w:ascii="Times New Roman" w:hAnsi="Times New Roman"/>
          <w:sz w:val="24"/>
          <w:szCs w:val="24"/>
        </w:rPr>
        <w:t>) yapılması</w:t>
      </w:r>
      <w:r w:rsidR="00DA2EE3" w:rsidRPr="00DF291A">
        <w:rPr>
          <w:rFonts w:ascii="Times New Roman" w:hAnsi="Times New Roman"/>
          <w:sz w:val="24"/>
          <w:szCs w:val="24"/>
        </w:rPr>
        <w:t xml:space="preserve"> gerekmektedir,</w:t>
      </w:r>
      <w:r w:rsidR="00E93F3A" w:rsidRPr="008A2B76">
        <w:rPr>
          <w:rFonts w:ascii="Times New Roman" w:hAnsi="Times New Roman"/>
          <w:sz w:val="24"/>
          <w:szCs w:val="24"/>
        </w:rPr>
        <w:t xml:space="preserve"> </w:t>
      </w:r>
      <w:r w:rsidR="00E93F3A" w:rsidRPr="00DF291A">
        <w:rPr>
          <w:rFonts w:ascii="Times New Roman" w:hAnsi="Times New Roman"/>
          <w:sz w:val="24"/>
          <w:szCs w:val="24"/>
        </w:rPr>
        <w:t>p</w:t>
      </w:r>
      <w:r w:rsidR="00DA2EE3" w:rsidRPr="00DF291A">
        <w:rPr>
          <w:rFonts w:ascii="Times New Roman" w:hAnsi="Times New Roman"/>
          <w:sz w:val="24"/>
          <w:szCs w:val="24"/>
        </w:rPr>
        <w:t>osta, e-posta, kargo veya şahsen başvuru kabul edilmeyecektir.</w:t>
      </w:r>
      <w:r w:rsidRPr="00DF291A">
        <w:rPr>
          <w:rFonts w:ascii="Times New Roman" w:hAnsi="Times New Roman"/>
          <w:sz w:val="24"/>
          <w:szCs w:val="24"/>
        </w:rPr>
        <w:t xml:space="preserve"> </w:t>
      </w:r>
      <w:r w:rsidR="007D4064" w:rsidRPr="00DF291A">
        <w:rPr>
          <w:rFonts w:ascii="Times New Roman" w:hAnsi="Times New Roman"/>
          <w:sz w:val="24"/>
          <w:szCs w:val="24"/>
        </w:rPr>
        <w:t>Başvurunun her aşamasından öğrenci sorumludur.</w:t>
      </w:r>
    </w:p>
    <w:p w:rsidR="00B06CF5" w:rsidRDefault="00B06CF5" w:rsidP="00B06CF5">
      <w:pPr>
        <w:pStyle w:val="Maddeler"/>
        <w:rPr>
          <w:rFonts w:ascii="Times New Roman" w:hAnsi="Times New Roman"/>
          <w:sz w:val="24"/>
          <w:szCs w:val="24"/>
        </w:rPr>
      </w:pPr>
      <w:r>
        <w:rPr>
          <w:rFonts w:ascii="Times New Roman" w:hAnsi="Times New Roman"/>
          <w:sz w:val="24"/>
          <w:szCs w:val="24"/>
        </w:rPr>
        <w:t>(12) Yatay geçiş başvurusunda bulunan öğrencilerin değerlendirme puanı aşağıda verilen formüller ile hesaplanır;</w:t>
      </w:r>
    </w:p>
    <w:p w:rsidR="00B06CF5" w:rsidRDefault="00B06CF5" w:rsidP="00B06CF5">
      <w:pPr>
        <w:pStyle w:val="Maddeler"/>
        <w:rPr>
          <w:rFonts w:ascii="Times New Roman" w:hAnsi="Times New Roman"/>
          <w:strike/>
          <w:sz w:val="24"/>
          <w:szCs w:val="24"/>
        </w:rPr>
      </w:pPr>
    </w:p>
    <w:p w:rsidR="00B06CF5" w:rsidRDefault="00B06CF5" w:rsidP="00B06CF5">
      <w:pPr>
        <w:autoSpaceDE w:val="0"/>
        <w:autoSpaceDN w:val="0"/>
        <w:adjustRightInd w:val="0"/>
        <w:ind w:left="567"/>
        <w:jc w:val="both"/>
      </w:pPr>
      <w:r>
        <w:t>a) Kurumlar arası ve kurum içi yatay geçiş yapmak isteyen tüm öğrencilerin başvuruları, her eşdeğer diploma programı için ayrı ayrı olmak üzere, adayın Öğrenci Seçme ve Yerleştirme Sınavı Puanı(ÖSYS Puanı)</w:t>
      </w:r>
      <w:r w:rsidR="008A2B76" w:rsidRPr="008A2B76">
        <w:t xml:space="preserve"> </w:t>
      </w:r>
      <w:proofErr w:type="gramStart"/>
      <w:r w:rsidR="00880687" w:rsidRPr="00DF291A">
        <w:t>yada</w:t>
      </w:r>
      <w:proofErr w:type="gramEnd"/>
      <w:r w:rsidR="008A2B76">
        <w:t xml:space="preserve"> </w:t>
      </w:r>
      <w:r>
        <w:t xml:space="preserve">Yükseköğretim Kurumları Sınavı (YKS) Puanı </w:t>
      </w:r>
      <w:r>
        <w:rPr>
          <w:shd w:val="clear" w:color="auto" w:fill="FFFFFF" w:themeFill="background1"/>
        </w:rPr>
        <w:t>kullanılarak</w:t>
      </w:r>
      <w:r>
        <w:t xml:space="preserve"> değerlendirme yapılır. İlgili puan türüne sahip olmayan öğrencilerin aşağıdaki formülde ÖSYS</w:t>
      </w:r>
      <w:r w:rsidR="008A2B76" w:rsidRPr="008A2B76">
        <w:t xml:space="preserve"> </w:t>
      </w:r>
      <w:proofErr w:type="gramStart"/>
      <w:r w:rsidR="00811B8C" w:rsidRPr="00DF291A">
        <w:t>yada</w:t>
      </w:r>
      <w:proofErr w:type="gramEnd"/>
      <w:r w:rsidR="00DF291A">
        <w:t xml:space="preserve"> </w:t>
      </w:r>
      <w:r>
        <w:t>YKS Puanı olarak belirtilen yerleştirme puanı sıfır olarak değerlendirilir.</w:t>
      </w:r>
    </w:p>
    <w:p w:rsidR="00B06CF5" w:rsidRDefault="00B06CF5" w:rsidP="00B06CF5">
      <w:pPr>
        <w:jc w:val="both"/>
      </w:pPr>
    </w:p>
    <w:p w:rsidR="00B06CF5" w:rsidRPr="00811B8C" w:rsidRDefault="00F666D3" w:rsidP="00B06CF5">
      <w:pPr>
        <w:pStyle w:val="Maddeler"/>
        <w:rPr>
          <w:rFonts w:ascii="Times New Roman" w:hAnsi="Times New Roman"/>
          <w:b/>
          <w:sz w:val="16"/>
          <w:szCs w:val="16"/>
        </w:rPr>
      </w:pPr>
      <m:oMathPara>
        <m:oMath>
          <m:d>
            <m:dPr>
              <m:ctrlPr>
                <w:rPr>
                  <w:rFonts w:ascii="Cambria Math" w:hAnsi="Cambria Math"/>
                  <w:b/>
                  <w:sz w:val="16"/>
                  <w:szCs w:val="16"/>
                </w:rPr>
              </m:ctrlPr>
            </m:dPr>
            <m:e>
              <m:m>
                <m:mPr>
                  <m:mcs>
                    <m:mc>
                      <m:mcPr>
                        <m:count m:val="1"/>
                        <m:mcJc m:val="center"/>
                      </m:mcPr>
                    </m:mc>
                  </m:mcs>
                  <m:ctrlPr>
                    <w:rPr>
                      <w:rFonts w:ascii="Cambria Math" w:hAnsi="Cambria Math"/>
                      <w:b/>
                      <w:sz w:val="16"/>
                      <w:szCs w:val="16"/>
                    </w:rPr>
                  </m:ctrlPr>
                </m:mPr>
                <m:mr>
                  <m:e>
                    <m:r>
                      <m:rPr>
                        <m:nor/>
                      </m:rPr>
                      <w:rPr>
                        <w:rFonts w:ascii="Times New Roman" w:hAnsi="Times New Roman"/>
                        <w:b/>
                        <w:sz w:val="16"/>
                        <w:szCs w:val="16"/>
                      </w:rPr>
                      <m:t>Değerlendirme</m:t>
                    </m:r>
                  </m:e>
                </m:mr>
                <m:mr>
                  <m:e>
                    <m:r>
                      <m:rPr>
                        <m:nor/>
                      </m:rPr>
                      <w:rPr>
                        <w:rFonts w:ascii="Times New Roman" w:hAnsi="Times New Roman"/>
                        <w:b/>
                        <w:sz w:val="16"/>
                        <w:szCs w:val="16"/>
                      </w:rPr>
                      <m:t>Puanı</m:t>
                    </m:r>
                  </m:e>
                </m:mr>
              </m:m>
            </m:e>
          </m:d>
          <m:r>
            <m:rPr>
              <m:nor/>
            </m:rPr>
            <w:rPr>
              <w:rFonts w:ascii="Times New Roman" w:hAnsi="Times New Roman"/>
              <w:b/>
              <w:sz w:val="16"/>
              <w:szCs w:val="16"/>
            </w:rPr>
            <m:t xml:space="preserve"> = </m:t>
          </m:r>
          <m:d>
            <m:dPr>
              <m:begChr m:val="["/>
              <m:endChr m:val="]"/>
              <m:ctrlPr>
                <w:rPr>
                  <w:rFonts w:ascii="Cambria Math" w:hAnsi="Cambria Math"/>
                  <w:b/>
                  <w:sz w:val="16"/>
                  <w:szCs w:val="16"/>
                </w:rPr>
              </m:ctrlPr>
            </m:dPr>
            <m:e>
              <m:d>
                <m:dPr>
                  <m:ctrlPr>
                    <w:rPr>
                      <w:rFonts w:ascii="Cambria Math" w:hAnsi="Cambria Math"/>
                      <w:b/>
                      <w:sz w:val="16"/>
                      <w:szCs w:val="16"/>
                    </w:rPr>
                  </m:ctrlPr>
                </m:dPr>
                <m:e>
                  <m:m>
                    <m:mPr>
                      <m:mcs>
                        <m:mc>
                          <m:mcPr>
                            <m:count m:val="1"/>
                            <m:mcJc m:val="center"/>
                          </m:mcPr>
                        </m:mc>
                      </m:mcs>
                      <m:ctrlPr>
                        <w:rPr>
                          <w:rFonts w:ascii="Cambria Math" w:hAnsi="Cambria Math"/>
                          <w:b/>
                          <w:sz w:val="16"/>
                          <w:szCs w:val="16"/>
                        </w:rPr>
                      </m:ctrlPr>
                    </m:mPr>
                    <m:mr>
                      <m:e>
                        <m:m>
                          <m:mPr>
                            <m:mcs>
                              <m:mc>
                                <m:mcPr>
                                  <m:count m:val="1"/>
                                  <m:mcJc m:val="center"/>
                                </m:mcPr>
                              </m:mc>
                            </m:mcs>
                            <m:ctrlPr>
                              <w:rPr>
                                <w:rFonts w:ascii="Cambria Math" w:hAnsi="Cambria Math"/>
                                <w:b/>
                                <w:sz w:val="16"/>
                                <w:szCs w:val="16"/>
                              </w:rPr>
                            </m:ctrlPr>
                          </m:mPr>
                          <m:mr>
                            <m:e>
                              <m:eqArr>
                                <m:eqArrPr>
                                  <m:ctrlPr>
                                    <w:rPr>
                                      <w:rFonts w:ascii="Cambria Math" w:hAnsi="Cambria Math"/>
                                      <w:b/>
                                      <w:sz w:val="16"/>
                                      <w:szCs w:val="16"/>
                                    </w:rPr>
                                  </m:ctrlPr>
                                </m:eqArrPr>
                                <m:e>
                                  <m:r>
                                    <m:rPr>
                                      <m:sty m:val="bi"/>
                                    </m:rPr>
                                    <w:rPr>
                                      <w:rFonts w:ascii="Cambria Math" w:hAnsi="Cambria Math"/>
                                      <w:sz w:val="16"/>
                                      <w:szCs w:val="16"/>
                                    </w:rPr>
                                    <m:t>ÖSYS Puan</m:t>
                                  </m:r>
                                  <m:r>
                                    <m:rPr>
                                      <m:sty m:val="bi"/>
                                    </m:rPr>
                                    <w:rPr>
                                      <w:rFonts w:ascii="Cambria Math" w:hAnsi="Cambria Math"/>
                                      <w:sz w:val="16"/>
                                      <w:szCs w:val="16"/>
                                    </w:rPr>
                                    <m:t>ı yada YKS  Puan</m:t>
                                  </m:r>
                                  <m:r>
                                    <m:rPr>
                                      <m:sty m:val="bi"/>
                                    </m:rPr>
                                    <w:rPr>
                                      <w:rFonts w:ascii="Cambria Math" w:hAnsi="Cambria Math"/>
                                      <w:sz w:val="16"/>
                                      <w:szCs w:val="16"/>
                                    </w:rPr>
                                    <m:t>ı</m:t>
                                  </m:r>
                                </m:e>
                              </m:eqArr>
                            </m:e>
                          </m:mr>
                        </m:m>
                      </m:e>
                    </m:mr>
                  </m:m>
                </m:e>
              </m:d>
              <m:r>
                <m:rPr>
                  <m:sty m:val="bi"/>
                </m:rPr>
                <w:rPr>
                  <w:rFonts w:ascii="Cambria Math" w:hAnsi="Cambria Math"/>
                  <w:sz w:val="16"/>
                  <w:szCs w:val="16"/>
                </w:rPr>
                <m:t>× 0.70</m:t>
              </m:r>
            </m:e>
          </m:d>
          <m:r>
            <m:rPr>
              <m:nor/>
            </m:rPr>
            <w:rPr>
              <w:rFonts w:ascii="Times New Roman" w:hAnsi="Times New Roman"/>
              <w:b/>
              <w:sz w:val="16"/>
              <w:szCs w:val="16"/>
            </w:rPr>
            <m:t xml:space="preserve"> + </m:t>
          </m:r>
          <m:d>
            <m:dPr>
              <m:begChr m:val="["/>
              <m:endChr m:val="]"/>
              <m:ctrlPr>
                <w:rPr>
                  <w:rFonts w:ascii="Cambria Math" w:hAnsi="Cambria Math"/>
                  <w:b/>
                  <w:sz w:val="16"/>
                  <w:szCs w:val="16"/>
                </w:rPr>
              </m:ctrlPr>
            </m:dPr>
            <m:e>
              <m:d>
                <m:dPr>
                  <m:ctrlPr>
                    <w:rPr>
                      <w:rFonts w:ascii="Cambria Math" w:hAnsi="Cambria Math"/>
                      <w:b/>
                      <w:sz w:val="16"/>
                      <w:szCs w:val="16"/>
                    </w:rPr>
                  </m:ctrlPr>
                </m:dPr>
                <m:e>
                  <m:eqArr>
                    <m:eqArrPr>
                      <m:ctrlPr>
                        <w:rPr>
                          <w:rFonts w:ascii="Cambria Math" w:hAnsi="Cambria Math"/>
                          <w:b/>
                          <w:sz w:val="16"/>
                          <w:szCs w:val="16"/>
                        </w:rPr>
                      </m:ctrlPr>
                    </m:eqArrPr>
                    <m:e>
                      <m:r>
                        <m:rPr>
                          <m:sty m:val="bi"/>
                        </m:rPr>
                        <w:rPr>
                          <w:rFonts w:ascii="Cambria Math" w:hAnsi="Cambria Math"/>
                          <w:sz w:val="16"/>
                          <w:szCs w:val="16"/>
                        </w:rPr>
                        <m:t>100'lük not sistemine göre</m:t>
                      </m:r>
                    </m:e>
                    <m:e>
                      <m:r>
                        <m:rPr>
                          <m:sty m:val="bi"/>
                        </m:rPr>
                        <w:rPr>
                          <w:rFonts w:ascii="Cambria Math" w:hAnsi="Cambria Math"/>
                          <w:sz w:val="16"/>
                          <w:szCs w:val="16"/>
                        </w:rPr>
                        <m:t>Genel Not Ortalamas</m:t>
                      </m:r>
                      <m:r>
                        <m:rPr>
                          <m:sty m:val="bi"/>
                        </m:rPr>
                        <w:rPr>
                          <w:rFonts w:ascii="Cambria Math" w:hAnsi="Cambria Math"/>
                          <w:sz w:val="16"/>
                          <w:szCs w:val="16"/>
                        </w:rPr>
                        <m:t>ı</m:t>
                      </m:r>
                    </m:e>
                  </m:eqArr>
                </m:e>
              </m:d>
              <m:r>
                <m:rPr>
                  <m:sty m:val="bi"/>
                </m:rPr>
                <w:rPr>
                  <w:rFonts w:ascii="Cambria Math" w:hAnsi="Cambria Math"/>
                  <w:sz w:val="16"/>
                  <w:szCs w:val="16"/>
                </w:rPr>
                <m:t xml:space="preserve"> × 0.30</m:t>
              </m:r>
            </m:e>
          </m:d>
        </m:oMath>
      </m:oMathPara>
    </w:p>
    <w:p w:rsidR="00B06CF5" w:rsidRDefault="00B06CF5" w:rsidP="00B06CF5">
      <w:pPr>
        <w:pStyle w:val="Maddeler"/>
        <w:rPr>
          <w:rFonts w:ascii="Times New Roman" w:hAnsi="Times New Roman"/>
          <w:b/>
          <w:sz w:val="18"/>
          <w:szCs w:val="18"/>
        </w:rPr>
      </w:pPr>
    </w:p>
    <w:p w:rsidR="00B06CF5" w:rsidRDefault="00B06CF5" w:rsidP="00B06CF5">
      <w:pPr>
        <w:pStyle w:val="Maddeler"/>
        <w:ind w:firstLine="0"/>
        <w:rPr>
          <w:rFonts w:ascii="Times New Roman" w:hAnsi="Times New Roman"/>
          <w:sz w:val="24"/>
          <w:szCs w:val="24"/>
        </w:rPr>
      </w:pPr>
      <w:r>
        <w:rPr>
          <w:rFonts w:ascii="Times New Roman" w:hAnsi="Times New Roman"/>
          <w:sz w:val="24"/>
          <w:szCs w:val="24"/>
        </w:rPr>
        <w:t>b)Özel Yetenek Sınavı ile öğrenci alan diploma programlarına yapılacak yatay geçiş başvurusunda bulunan öğrencilerin değerlendirme puanı aşağıdaki şekilde hesaplanır.</w:t>
      </w:r>
    </w:p>
    <w:p w:rsidR="00B06CF5" w:rsidRDefault="00B06CF5" w:rsidP="00B06CF5">
      <w:pPr>
        <w:pStyle w:val="Maddeler"/>
        <w:ind w:firstLine="0"/>
        <w:rPr>
          <w:rFonts w:ascii="Times New Roman" w:hAnsi="Times New Roman"/>
          <w:sz w:val="24"/>
          <w:szCs w:val="24"/>
        </w:rPr>
      </w:pPr>
    </w:p>
    <w:p w:rsidR="00B06CF5" w:rsidRDefault="00B06CF5" w:rsidP="00B06CF5">
      <w:pPr>
        <w:pStyle w:val="Maddeler"/>
        <w:numPr>
          <w:ilvl w:val="0"/>
          <w:numId w:val="1"/>
        </w:numPr>
        <w:rPr>
          <w:rFonts w:ascii="Times New Roman" w:hAnsi="Times New Roman"/>
          <w:b/>
          <w:sz w:val="18"/>
          <w:szCs w:val="18"/>
        </w:rPr>
      </w:pPr>
      <w:r>
        <w:rPr>
          <w:rFonts w:ascii="Times New Roman" w:hAnsi="Times New Roman"/>
          <w:sz w:val="24"/>
          <w:szCs w:val="24"/>
        </w:rPr>
        <w:t>Spor Bilimleri Fakültesi için;</w:t>
      </w:r>
    </w:p>
    <w:p w:rsidR="00B06CF5" w:rsidRDefault="00B06CF5" w:rsidP="00B06CF5">
      <w:pPr>
        <w:pStyle w:val="Maddeler"/>
        <w:ind w:left="927" w:firstLine="0"/>
        <w:rPr>
          <w:rFonts w:ascii="Times New Roman" w:hAnsi="Times New Roman"/>
          <w:sz w:val="24"/>
          <w:szCs w:val="24"/>
        </w:rPr>
      </w:pPr>
      <w:r>
        <w:rPr>
          <w:rFonts w:ascii="Times New Roman" w:hAnsi="Times New Roman"/>
          <w:sz w:val="24"/>
          <w:szCs w:val="24"/>
        </w:rPr>
        <w:t xml:space="preserve">Özel Yetenek Yerleştirme Puanı: Kayıtlı olduğu Yükseköğretim Kurumuna kayıtta esas alınan özel yetenek yerleştirme puanını ifade eder. </w:t>
      </w:r>
    </w:p>
    <w:p w:rsidR="00B06CF5" w:rsidRDefault="00B06CF5" w:rsidP="00B06CF5">
      <w:pPr>
        <w:pStyle w:val="Maddeler"/>
        <w:ind w:left="927" w:firstLine="0"/>
        <w:rPr>
          <w:rFonts w:ascii="Times New Roman" w:hAnsi="Times New Roman"/>
          <w:b/>
          <w:sz w:val="18"/>
          <w:szCs w:val="18"/>
        </w:rPr>
      </w:pPr>
    </w:p>
    <w:p w:rsidR="00B06CF5" w:rsidRPr="009D5488" w:rsidRDefault="00F666D3" w:rsidP="00DE6B0A">
      <w:pPr>
        <w:pStyle w:val="Maddeler"/>
        <w:ind w:left="0" w:right="-283" w:firstLine="851"/>
        <w:rPr>
          <w:rFonts w:ascii="Times New Roman" w:hAnsi="Times New Roman"/>
          <w:b/>
          <w:sz w:val="16"/>
          <w:szCs w:val="16"/>
        </w:rPr>
      </w:pPr>
      <m:oMathPara>
        <m:oMath>
          <m:d>
            <m:dPr>
              <m:ctrlPr>
                <w:rPr>
                  <w:rFonts w:ascii="Cambria Math" w:hAnsi="Cambria Math"/>
                  <w:b/>
                  <w:sz w:val="16"/>
                  <w:szCs w:val="16"/>
                </w:rPr>
              </m:ctrlPr>
            </m:dPr>
            <m:e>
              <m:m>
                <m:mPr>
                  <m:mcs>
                    <m:mc>
                      <m:mcPr>
                        <m:count m:val="1"/>
                        <m:mcJc m:val="center"/>
                      </m:mcPr>
                    </m:mc>
                  </m:mcs>
                  <m:ctrlPr>
                    <w:rPr>
                      <w:rFonts w:ascii="Cambria Math" w:hAnsi="Cambria Math"/>
                      <w:b/>
                      <w:sz w:val="16"/>
                      <w:szCs w:val="16"/>
                    </w:rPr>
                  </m:ctrlPr>
                </m:mPr>
                <m:mr>
                  <m:e>
                    <m:r>
                      <m:rPr>
                        <m:nor/>
                      </m:rPr>
                      <w:rPr>
                        <w:rFonts w:ascii="Times New Roman" w:hAnsi="Times New Roman"/>
                        <w:b/>
                        <w:sz w:val="16"/>
                        <w:szCs w:val="16"/>
                      </w:rPr>
                      <m:t>Değerlendirme</m:t>
                    </m:r>
                  </m:e>
                </m:mr>
                <m:mr>
                  <m:e>
                    <m:r>
                      <m:rPr>
                        <m:nor/>
                      </m:rPr>
                      <w:rPr>
                        <w:rFonts w:ascii="Times New Roman" w:hAnsi="Times New Roman"/>
                        <w:b/>
                        <w:sz w:val="16"/>
                        <w:szCs w:val="16"/>
                      </w:rPr>
                      <m:t>Puanı</m:t>
                    </m:r>
                  </m:e>
                </m:mr>
              </m:m>
            </m:e>
          </m:d>
          <m:r>
            <m:rPr>
              <m:nor/>
            </m:rPr>
            <w:rPr>
              <w:rFonts w:ascii="Times New Roman" w:hAnsi="Times New Roman"/>
              <w:b/>
              <w:sz w:val="16"/>
              <w:szCs w:val="16"/>
            </w:rPr>
            <m:t xml:space="preserve"> = </m:t>
          </m:r>
          <m:d>
            <m:dPr>
              <m:begChr m:val="["/>
              <m:endChr m:val="]"/>
              <m:ctrlPr>
                <w:rPr>
                  <w:rFonts w:ascii="Cambria Math" w:hAnsi="Cambria Math"/>
                  <w:b/>
                  <w:sz w:val="16"/>
                  <w:szCs w:val="16"/>
                </w:rPr>
              </m:ctrlPr>
            </m:dPr>
            <m:e>
              <m:r>
                <m:rPr>
                  <m:sty m:val="b"/>
                </m:rPr>
                <w:rPr>
                  <w:rFonts w:ascii="Cambria Math" w:hAnsi="Cambria Math"/>
                  <w:sz w:val="16"/>
                  <w:szCs w:val="16"/>
                </w:rPr>
                <m:t>Özel Yetenek Yerleştirme Puanı</m:t>
              </m:r>
              <m:r>
                <m:rPr>
                  <m:sty m:val="bi"/>
                </m:rPr>
                <w:rPr>
                  <w:rFonts w:ascii="Cambria Math" w:hAnsi="Cambria Math"/>
                  <w:sz w:val="16"/>
                  <w:szCs w:val="16"/>
                </w:rPr>
                <m:t>× 0.60</m:t>
              </m:r>
            </m:e>
          </m:d>
          <m:r>
            <m:rPr>
              <m:nor/>
            </m:rPr>
            <w:rPr>
              <w:rFonts w:ascii="Times New Roman" w:hAnsi="Times New Roman"/>
              <w:b/>
              <w:sz w:val="16"/>
              <w:szCs w:val="16"/>
            </w:rPr>
            <m:t xml:space="preserve"> + </m:t>
          </m:r>
          <m:d>
            <m:dPr>
              <m:begChr m:val="["/>
              <m:endChr m:val="]"/>
              <m:ctrlPr>
                <w:rPr>
                  <w:rFonts w:ascii="Cambria Math" w:hAnsi="Cambria Math"/>
                  <w:b/>
                  <w:sz w:val="16"/>
                  <w:szCs w:val="16"/>
                </w:rPr>
              </m:ctrlPr>
            </m:dPr>
            <m:e>
              <m:eqArr>
                <m:eqArrPr>
                  <m:ctrlPr>
                    <w:rPr>
                      <w:rFonts w:ascii="Cambria Math" w:hAnsi="Cambria Math"/>
                      <w:b/>
                      <w:sz w:val="16"/>
                      <w:szCs w:val="16"/>
                    </w:rPr>
                  </m:ctrlPr>
                </m:eqArrPr>
                <m:e>
                  <m:r>
                    <m:rPr>
                      <m:sty m:val="bi"/>
                    </m:rPr>
                    <w:rPr>
                      <w:rFonts w:ascii="Cambria Math" w:hAnsi="Cambria Math"/>
                      <w:sz w:val="16"/>
                      <w:szCs w:val="16"/>
                    </w:rPr>
                    <m:t>100'lük not sistemine göre</m:t>
                  </m:r>
                </m:e>
                <m:e>
                  <m:r>
                    <m:rPr>
                      <m:sty m:val="bi"/>
                    </m:rPr>
                    <w:rPr>
                      <w:rFonts w:ascii="Cambria Math" w:hAnsi="Cambria Math"/>
                      <w:sz w:val="16"/>
                      <w:szCs w:val="16"/>
                    </w:rPr>
                    <m:t>Genel Not Ortalamas</m:t>
                  </m:r>
                  <m:r>
                    <m:rPr>
                      <m:sty m:val="bi"/>
                    </m:rPr>
                    <w:rPr>
                      <w:rFonts w:ascii="Cambria Math" w:hAnsi="Cambria Math"/>
                      <w:sz w:val="16"/>
                      <w:szCs w:val="16"/>
                    </w:rPr>
                    <m:t>ı</m:t>
                  </m:r>
                </m:e>
              </m:eqArr>
              <m:r>
                <m:rPr>
                  <m:sty m:val="bi"/>
                </m:rPr>
                <w:rPr>
                  <w:rFonts w:ascii="Cambria Math" w:hAnsi="Cambria Math"/>
                  <w:sz w:val="16"/>
                  <w:szCs w:val="16"/>
                </w:rPr>
                <m:t xml:space="preserve"> × 0.40</m:t>
              </m:r>
            </m:e>
          </m:d>
        </m:oMath>
      </m:oMathPara>
    </w:p>
    <w:p w:rsidR="00B06CF5" w:rsidRDefault="00B06CF5" w:rsidP="00B06CF5">
      <w:pPr>
        <w:pStyle w:val="Maddeler"/>
        <w:ind w:left="142" w:right="-426" w:hanging="142"/>
        <w:rPr>
          <w:rFonts w:ascii="Times New Roman" w:hAnsi="Times New Roman"/>
          <w:b/>
          <w:sz w:val="18"/>
          <w:szCs w:val="18"/>
        </w:rPr>
      </w:pPr>
    </w:p>
    <w:p w:rsidR="00B06CF5" w:rsidRDefault="00B06CF5" w:rsidP="00B06CF5">
      <w:pPr>
        <w:pStyle w:val="Maddeler"/>
        <w:numPr>
          <w:ilvl w:val="0"/>
          <w:numId w:val="1"/>
        </w:numPr>
        <w:ind w:right="-426"/>
        <w:rPr>
          <w:rFonts w:ascii="Times New Roman" w:hAnsi="Times New Roman"/>
          <w:b/>
          <w:sz w:val="18"/>
          <w:szCs w:val="18"/>
        </w:rPr>
      </w:pPr>
      <w:r>
        <w:rPr>
          <w:rFonts w:ascii="Times New Roman" w:hAnsi="Times New Roman"/>
          <w:sz w:val="24"/>
          <w:szCs w:val="24"/>
        </w:rPr>
        <w:t>Antalya Devlet Konservatuarı için;</w:t>
      </w:r>
    </w:p>
    <w:p w:rsidR="00B06CF5" w:rsidRDefault="00B06CF5" w:rsidP="00B06CF5">
      <w:pPr>
        <w:pStyle w:val="Maddeler"/>
        <w:ind w:left="927" w:right="1" w:firstLine="0"/>
        <w:rPr>
          <w:rFonts w:ascii="Times New Roman" w:hAnsi="Times New Roman"/>
          <w:sz w:val="24"/>
          <w:szCs w:val="24"/>
        </w:rPr>
      </w:pPr>
      <w:r>
        <w:rPr>
          <w:rFonts w:ascii="Times New Roman" w:hAnsi="Times New Roman"/>
          <w:sz w:val="24"/>
          <w:szCs w:val="24"/>
        </w:rPr>
        <w:t>Seviye Tespit Sınavı: Yatay geçiş başvurusunda bulunan öğrencilere Antalya Devlet Konservatuvarı tarafından uygulanan sınavı ifade eder. Aday, başvurduğu diploma programı tarafından yapılacak olan Seviye Tespit Sınavından 100 puan üzerinden en az 70 puan alarak başarılı olmalıdır.</w:t>
      </w:r>
    </w:p>
    <w:p w:rsidR="00B06CF5" w:rsidRDefault="00B06CF5" w:rsidP="00B06CF5">
      <w:pPr>
        <w:pStyle w:val="Maddeler"/>
        <w:ind w:left="927" w:right="1" w:firstLine="0"/>
        <w:rPr>
          <w:rFonts w:ascii="Times New Roman" w:hAnsi="Times New Roman"/>
          <w:b/>
          <w:sz w:val="18"/>
          <w:szCs w:val="18"/>
        </w:rPr>
      </w:pPr>
    </w:p>
    <w:p w:rsidR="00B06CF5" w:rsidRDefault="00F666D3" w:rsidP="00880687">
      <w:pPr>
        <w:pStyle w:val="Maddeler"/>
        <w:ind w:firstLine="284"/>
        <w:rPr>
          <w:rFonts w:ascii="Times New Roman" w:hAnsi="Times New Roman"/>
          <w:b/>
          <w:sz w:val="18"/>
          <w:szCs w:val="18"/>
        </w:rPr>
      </w:pPr>
      <m:oMathPara>
        <m:oMath>
          <m:d>
            <m:dPr>
              <m:ctrlPr>
                <w:rPr>
                  <w:rFonts w:ascii="Cambria Math" w:hAnsi="Cambria Math"/>
                  <w:b/>
                  <w:sz w:val="20"/>
                  <w:szCs w:val="20"/>
                </w:rPr>
              </m:ctrlPr>
            </m:dPr>
            <m:e>
              <m:m>
                <m:mPr>
                  <m:mcs>
                    <m:mc>
                      <m:mcPr>
                        <m:count m:val="1"/>
                        <m:mcJc m:val="center"/>
                      </m:mcPr>
                    </m:mc>
                  </m:mcs>
                  <m:ctrlPr>
                    <w:rPr>
                      <w:rFonts w:ascii="Cambria Math" w:hAnsi="Cambria Math"/>
                      <w:b/>
                      <w:sz w:val="20"/>
                      <w:szCs w:val="20"/>
                    </w:rPr>
                  </m:ctrlPr>
                </m:mPr>
                <m:mr>
                  <m:e>
                    <m:r>
                      <m:rPr>
                        <m:nor/>
                      </m:rPr>
                      <w:rPr>
                        <w:rFonts w:ascii="Times New Roman" w:hAnsi="Times New Roman"/>
                        <w:b/>
                        <w:sz w:val="20"/>
                        <w:szCs w:val="20"/>
                      </w:rPr>
                      <m:t>Değerlendirme</m:t>
                    </m:r>
                  </m:e>
                </m:mr>
                <m:mr>
                  <m:e>
                    <m:r>
                      <m:rPr>
                        <m:nor/>
                      </m:rPr>
                      <w:rPr>
                        <w:rFonts w:ascii="Times New Roman" w:hAnsi="Times New Roman"/>
                        <w:b/>
                        <w:sz w:val="20"/>
                        <w:szCs w:val="20"/>
                      </w:rPr>
                      <m:t>Puanı</m:t>
                    </m:r>
                  </m:e>
                </m:mr>
              </m:m>
            </m:e>
          </m:d>
          <m:r>
            <m:rPr>
              <m:nor/>
            </m:rPr>
            <w:rPr>
              <w:rFonts w:ascii="Times New Roman" w:hAnsi="Times New Roman"/>
              <w:b/>
              <w:sz w:val="20"/>
              <w:szCs w:val="20"/>
            </w:rPr>
            <m:t xml:space="preserve"> = </m:t>
          </m:r>
          <m:d>
            <m:dPr>
              <m:begChr m:val="["/>
              <m:endChr m:val="]"/>
              <m:ctrlPr>
                <w:rPr>
                  <w:rFonts w:ascii="Cambria Math" w:hAnsi="Cambria Math"/>
                  <w:b/>
                  <w:sz w:val="20"/>
                  <w:szCs w:val="20"/>
                </w:rPr>
              </m:ctrlPr>
            </m:dPr>
            <m:e>
              <m:r>
                <m:rPr>
                  <m:sty m:val="b"/>
                </m:rPr>
                <w:rPr>
                  <w:rFonts w:ascii="Cambria Math" w:hAnsi="Cambria Math"/>
                  <w:sz w:val="20"/>
                  <w:szCs w:val="20"/>
                </w:rPr>
                <m:t>Seviye Tespit Sınavı</m:t>
              </m:r>
              <m:r>
                <m:rPr>
                  <m:sty m:val="bi"/>
                </m:rPr>
                <w:rPr>
                  <w:rFonts w:ascii="Cambria Math" w:hAnsi="Cambria Math"/>
                  <w:sz w:val="20"/>
                  <w:szCs w:val="20"/>
                </w:rPr>
                <m:t>× 0.60</m:t>
              </m:r>
            </m:e>
          </m:d>
          <m:r>
            <m:rPr>
              <m:nor/>
            </m:rPr>
            <w:rPr>
              <w:rFonts w:ascii="Times New Roman" w:hAnsi="Times New Roman"/>
              <w:b/>
              <w:sz w:val="20"/>
              <w:szCs w:val="20"/>
            </w:rPr>
            <m:t xml:space="preserve"> + </m:t>
          </m:r>
          <m:d>
            <m:dPr>
              <m:begChr m:val="["/>
              <m:endChr m:val="]"/>
              <m:ctrlPr>
                <w:rPr>
                  <w:rFonts w:ascii="Cambria Math" w:hAnsi="Cambria Math"/>
                  <w:b/>
                  <w:sz w:val="20"/>
                  <w:szCs w:val="20"/>
                </w:rPr>
              </m:ctrlPr>
            </m:dPr>
            <m:e>
              <m:r>
                <m:rPr>
                  <m:sty m:val="b"/>
                </m:rPr>
                <w:rPr>
                  <w:rFonts w:ascii="Cambria Math" w:hAnsi="Cambria Math"/>
                  <w:sz w:val="20"/>
                  <w:szCs w:val="20"/>
                </w:rPr>
                <m:t>Adayın GANO'su</m:t>
              </m:r>
              <m:r>
                <m:rPr>
                  <m:sty m:val="bi"/>
                </m:rPr>
                <w:rPr>
                  <w:rFonts w:ascii="Cambria Math" w:hAnsi="Cambria Math"/>
                  <w:sz w:val="20"/>
                  <w:szCs w:val="20"/>
                </w:rPr>
                <m:t xml:space="preserve"> × 0.40</m:t>
              </m:r>
            </m:e>
          </m:d>
        </m:oMath>
      </m:oMathPara>
    </w:p>
    <w:p w:rsidR="00B06CF5" w:rsidRDefault="00B06CF5" w:rsidP="00B06CF5">
      <w:pPr>
        <w:pStyle w:val="Maddeler"/>
        <w:ind w:left="142" w:right="1" w:hanging="142"/>
        <w:rPr>
          <w:rFonts w:ascii="Times New Roman" w:hAnsi="Times New Roman"/>
          <w:b/>
          <w:sz w:val="16"/>
          <w:szCs w:val="16"/>
        </w:rPr>
      </w:pPr>
    </w:p>
    <w:p w:rsidR="00B06CF5" w:rsidRDefault="00B06CF5" w:rsidP="00B06CF5">
      <w:pPr>
        <w:pStyle w:val="Maddeler"/>
        <w:numPr>
          <w:ilvl w:val="0"/>
          <w:numId w:val="1"/>
        </w:numPr>
        <w:ind w:right="-426"/>
        <w:rPr>
          <w:rFonts w:ascii="Times New Roman" w:hAnsi="Times New Roman"/>
          <w:sz w:val="24"/>
          <w:szCs w:val="24"/>
        </w:rPr>
      </w:pPr>
      <w:r>
        <w:rPr>
          <w:rFonts w:ascii="Times New Roman" w:hAnsi="Times New Roman"/>
          <w:sz w:val="24"/>
          <w:szCs w:val="24"/>
        </w:rPr>
        <w:t>Güzel Sanatlar Fakültesi için;</w:t>
      </w:r>
    </w:p>
    <w:p w:rsidR="00B06CF5" w:rsidRDefault="00B06CF5" w:rsidP="00B06CF5">
      <w:pPr>
        <w:pStyle w:val="Maddeler"/>
        <w:ind w:left="927" w:right="1" w:firstLine="0"/>
        <w:rPr>
          <w:rFonts w:ascii="Times New Roman" w:hAnsi="Times New Roman"/>
          <w:sz w:val="24"/>
          <w:szCs w:val="24"/>
        </w:rPr>
      </w:pPr>
      <w:r>
        <w:rPr>
          <w:rFonts w:ascii="Times New Roman" w:hAnsi="Times New Roman"/>
          <w:sz w:val="24"/>
          <w:szCs w:val="24"/>
        </w:rPr>
        <w:t>Özel Yetenek Sınavı Puanı: Yatay geçiş başvurusunda bulunan öğrencilere Güzel Sanatlar Fakültesi tarafından uygulanan yetenek sınavını ifade eder. Yatay geçiş başvurusu yapan öğrencinin sıralama puanının hesaplanabilmesi için yapılan sınavlardan öğrenci 100 üzerinden en az 50 puan almak zorundadır.</w:t>
      </w:r>
    </w:p>
    <w:p w:rsidR="00880687" w:rsidRDefault="00880687" w:rsidP="00B06CF5">
      <w:pPr>
        <w:pStyle w:val="Maddeler"/>
        <w:ind w:left="927" w:right="1" w:firstLine="0"/>
        <w:rPr>
          <w:rFonts w:ascii="Times New Roman" w:hAnsi="Times New Roman"/>
          <w:sz w:val="24"/>
          <w:szCs w:val="24"/>
        </w:rPr>
      </w:pPr>
    </w:p>
    <w:p w:rsidR="00B06CF5" w:rsidRPr="009D5488" w:rsidRDefault="00F666D3" w:rsidP="00880687">
      <w:pPr>
        <w:pStyle w:val="Maddeler"/>
        <w:ind w:left="-142" w:right="-709" w:firstLine="142"/>
        <w:rPr>
          <w:rFonts w:ascii="Times New Roman" w:hAnsi="Times New Roman"/>
          <w:b/>
          <w:sz w:val="14"/>
          <w:szCs w:val="14"/>
        </w:rPr>
      </w:pPr>
      <m:oMathPara>
        <m:oMathParaPr>
          <m:jc m:val="center"/>
        </m:oMathParaPr>
        <m:oMath>
          <m:d>
            <m:dPr>
              <m:ctrlPr>
                <w:rPr>
                  <w:rFonts w:ascii="Cambria Math" w:hAnsi="Cambria Math"/>
                  <w:b/>
                  <w:sz w:val="14"/>
                  <w:szCs w:val="14"/>
                </w:rPr>
              </m:ctrlPr>
            </m:dPr>
            <m:e>
              <m:m>
                <m:mPr>
                  <m:mcs>
                    <m:mc>
                      <m:mcPr>
                        <m:count m:val="1"/>
                        <m:mcJc m:val="center"/>
                      </m:mcPr>
                    </m:mc>
                  </m:mcs>
                  <m:ctrlPr>
                    <w:rPr>
                      <w:rFonts w:ascii="Cambria Math" w:hAnsi="Cambria Math"/>
                      <w:b/>
                      <w:sz w:val="14"/>
                      <w:szCs w:val="14"/>
                    </w:rPr>
                  </m:ctrlPr>
                </m:mPr>
                <m:mr>
                  <m:e>
                    <m:r>
                      <m:rPr>
                        <m:nor/>
                      </m:rPr>
                      <w:rPr>
                        <w:rFonts w:ascii="Times New Roman" w:hAnsi="Times New Roman"/>
                        <w:b/>
                        <w:sz w:val="14"/>
                        <w:szCs w:val="14"/>
                      </w:rPr>
                      <m:t xml:space="preserve">Değerlendirme  </m:t>
                    </m:r>
                  </m:e>
                </m:mr>
                <m:mr>
                  <m:e>
                    <m:r>
                      <m:rPr>
                        <m:nor/>
                      </m:rPr>
                      <w:rPr>
                        <w:rFonts w:ascii="Times New Roman" w:hAnsi="Times New Roman"/>
                        <w:b/>
                        <w:sz w:val="14"/>
                        <w:szCs w:val="14"/>
                      </w:rPr>
                      <m:t>Puan</m:t>
                    </m:r>
                    <m:r>
                      <m:rPr>
                        <m:nor/>
                      </m:rPr>
                      <w:rPr>
                        <w:rFonts w:ascii="Cambria Math" w:hAnsi="Times New Roman"/>
                        <w:b/>
                        <w:sz w:val="14"/>
                        <w:szCs w:val="14"/>
                      </w:rPr>
                      <m:t>ı</m:t>
                    </m:r>
                  </m:e>
                </m:mr>
              </m:m>
            </m:e>
          </m:d>
          <m:r>
            <m:rPr>
              <m:nor/>
            </m:rPr>
            <w:rPr>
              <w:rFonts w:ascii="Times New Roman" w:hAnsi="Times New Roman"/>
              <w:b/>
              <w:sz w:val="14"/>
              <w:szCs w:val="14"/>
            </w:rPr>
            <m:t xml:space="preserve"> = </m:t>
          </m:r>
          <m:d>
            <m:dPr>
              <m:begChr m:val="["/>
              <m:endChr m:val="]"/>
              <m:ctrlPr>
                <w:rPr>
                  <w:rFonts w:ascii="Cambria Math" w:hAnsi="Cambria Math"/>
                  <w:b/>
                  <w:sz w:val="14"/>
                  <w:szCs w:val="14"/>
                </w:rPr>
              </m:ctrlPr>
            </m:dPr>
            <m:e>
              <m:d>
                <m:dPr>
                  <m:begChr m:val=""/>
                  <m:endChr m:val=""/>
                  <m:ctrlPr>
                    <w:rPr>
                      <w:rFonts w:ascii="Cambria Math" w:hAnsi="Cambria Math"/>
                      <w:b/>
                      <w:sz w:val="14"/>
                      <w:szCs w:val="14"/>
                    </w:rPr>
                  </m:ctrlPr>
                </m:dPr>
                <m:e>
                  <m:m>
                    <m:mPr>
                      <m:mcs>
                        <m:mc>
                          <m:mcPr>
                            <m:count m:val="1"/>
                            <m:mcJc m:val="center"/>
                          </m:mcPr>
                        </m:mc>
                      </m:mcs>
                      <m:ctrlPr>
                        <w:rPr>
                          <w:rFonts w:ascii="Cambria Math" w:hAnsi="Cambria Math"/>
                          <w:b/>
                          <w:sz w:val="14"/>
                          <w:szCs w:val="14"/>
                        </w:rPr>
                      </m:ctrlPr>
                    </m:mPr>
                    <m:mr>
                      <m:e>
                        <m:d>
                          <m:dPr>
                            <m:ctrlPr>
                              <w:rPr>
                                <w:rFonts w:ascii="Cambria Math" w:hAnsi="Cambria Math"/>
                                <w:b/>
                                <w:sz w:val="14"/>
                                <w:szCs w:val="14"/>
                              </w:rPr>
                            </m:ctrlPr>
                          </m:dPr>
                          <m:e>
                            <m:m>
                              <m:mPr>
                                <m:mcs>
                                  <m:mc>
                                    <m:mcPr>
                                      <m:count m:val="1"/>
                                      <m:mcJc m:val="center"/>
                                    </m:mcPr>
                                  </m:mc>
                                </m:mcs>
                                <m:ctrlPr>
                                  <w:rPr>
                                    <w:rFonts w:ascii="Cambria Math" w:hAnsi="Cambria Math"/>
                                    <w:b/>
                                    <w:sz w:val="14"/>
                                    <w:szCs w:val="14"/>
                                  </w:rPr>
                                </m:ctrlPr>
                              </m:mPr>
                              <m:mr>
                                <m:e>
                                  <m:m>
                                    <m:mPr>
                                      <m:mcs>
                                        <m:mc>
                                          <m:mcPr>
                                            <m:count m:val="1"/>
                                            <m:mcJc m:val="center"/>
                                          </m:mcPr>
                                        </m:mc>
                                      </m:mcs>
                                      <m:ctrlPr>
                                        <w:rPr>
                                          <w:rFonts w:ascii="Cambria Math" w:hAnsi="Cambria Math"/>
                                          <w:b/>
                                          <w:sz w:val="14"/>
                                          <w:szCs w:val="14"/>
                                        </w:rPr>
                                      </m:ctrlPr>
                                    </m:mPr>
                                    <m:mr>
                                      <m:e>
                                        <m:r>
                                          <m:rPr>
                                            <m:sty m:val="bi"/>
                                          </m:rPr>
                                          <w:rPr>
                                            <w:rFonts w:ascii="Cambria Math" w:hAnsi="Cambria Math"/>
                                            <w:sz w:val="14"/>
                                            <w:szCs w:val="14"/>
                                          </w:rPr>
                                          <m:t>ÖSYS(YGS  yada TYT)</m:t>
                                        </m:r>
                                      </m:e>
                                    </m:mr>
                                    <m:mr>
                                      <m:e>
                                        <m:r>
                                          <m:rPr>
                                            <m:sty m:val="bi"/>
                                          </m:rPr>
                                          <w:rPr>
                                            <w:rFonts w:ascii="Cambria Math" w:hAnsi="Cambria Math"/>
                                            <w:sz w:val="14"/>
                                            <w:szCs w:val="14"/>
                                          </w:rPr>
                                          <m:t>Puan</m:t>
                                        </m:r>
                                        <m:r>
                                          <m:rPr>
                                            <m:sty m:val="bi"/>
                                          </m:rPr>
                                          <w:rPr>
                                            <w:rFonts w:ascii="Cambria Math" w:hAnsi="Cambria Math"/>
                                            <w:sz w:val="14"/>
                                            <w:szCs w:val="14"/>
                                          </w:rPr>
                                          <m:t>ı</m:t>
                                        </m:r>
                                      </m:e>
                                    </m:mr>
                                  </m:m>
                                </m:e>
                              </m:mr>
                            </m:m>
                          </m:e>
                        </m:d>
                      </m:e>
                    </m:mr>
                  </m:m>
                </m:e>
              </m:d>
              <m:r>
                <m:rPr>
                  <m:sty m:val="bi"/>
                </m:rPr>
                <w:rPr>
                  <w:rFonts w:ascii="Cambria Math" w:hAnsi="Cambria Math"/>
                  <w:sz w:val="14"/>
                  <w:szCs w:val="14"/>
                </w:rPr>
                <m:t>× 0.30</m:t>
              </m:r>
            </m:e>
          </m:d>
          <m:r>
            <m:rPr>
              <m:nor/>
            </m:rPr>
            <w:rPr>
              <w:rFonts w:ascii="Times New Roman" w:hAnsi="Times New Roman"/>
              <w:b/>
              <w:sz w:val="14"/>
              <w:szCs w:val="14"/>
            </w:rPr>
            <m:t xml:space="preserve"> + </m:t>
          </m:r>
          <m:d>
            <m:dPr>
              <m:begChr m:val="["/>
              <m:endChr m:val="]"/>
              <m:ctrlPr>
                <w:rPr>
                  <w:rFonts w:ascii="Cambria Math" w:hAnsi="Cambria Math"/>
                  <w:b/>
                  <w:sz w:val="14"/>
                  <w:szCs w:val="14"/>
                </w:rPr>
              </m:ctrlPr>
            </m:dPr>
            <m:e>
              <m:d>
                <m:dPr>
                  <m:begChr m:val=""/>
                  <m:endChr m:val=""/>
                  <m:ctrlPr>
                    <w:rPr>
                      <w:rFonts w:ascii="Cambria Math" w:hAnsi="Cambria Math"/>
                      <w:b/>
                      <w:sz w:val="14"/>
                      <w:szCs w:val="14"/>
                    </w:rPr>
                  </m:ctrlPr>
                </m:dPr>
                <m:e>
                  <m:eqArr>
                    <m:eqArrPr>
                      <m:ctrlPr>
                        <w:rPr>
                          <w:rFonts w:ascii="Cambria Math" w:hAnsi="Cambria Math"/>
                          <w:b/>
                          <w:sz w:val="14"/>
                          <w:szCs w:val="14"/>
                        </w:rPr>
                      </m:ctrlPr>
                    </m:eqArrPr>
                    <m:e>
                      <m:r>
                        <m:rPr>
                          <m:sty m:val="bi"/>
                        </m:rPr>
                        <w:rPr>
                          <w:rFonts w:ascii="Cambria Math" w:hAnsi="Cambria Math"/>
                          <w:sz w:val="14"/>
                          <w:szCs w:val="14"/>
                        </w:rPr>
                        <m:t>100'lük not sistemine göre</m:t>
                      </m:r>
                    </m:e>
                    <m:e>
                      <m:r>
                        <m:rPr>
                          <m:sty m:val="bi"/>
                        </m:rPr>
                        <w:rPr>
                          <w:rFonts w:ascii="Cambria Math" w:hAnsi="Cambria Math"/>
                          <w:sz w:val="14"/>
                          <w:szCs w:val="14"/>
                        </w:rPr>
                        <m:t>Genel Not Ortalamas</m:t>
                      </m:r>
                      <m:r>
                        <m:rPr>
                          <m:sty m:val="bi"/>
                        </m:rPr>
                        <w:rPr>
                          <w:rFonts w:ascii="Cambria Math" w:hAnsi="Cambria Math"/>
                          <w:sz w:val="14"/>
                          <w:szCs w:val="14"/>
                        </w:rPr>
                        <m:t>ı</m:t>
                      </m:r>
                    </m:e>
                  </m:eqArr>
                </m:e>
              </m:d>
              <m:r>
                <m:rPr>
                  <m:sty m:val="bi"/>
                </m:rPr>
                <w:rPr>
                  <w:rFonts w:ascii="Cambria Math" w:hAnsi="Cambria Math"/>
                  <w:sz w:val="14"/>
                  <w:szCs w:val="14"/>
                </w:rPr>
                <m:t xml:space="preserve"> × 0.30</m:t>
              </m:r>
            </m:e>
          </m:d>
          <m:r>
            <m:rPr>
              <m:nor/>
            </m:rPr>
            <w:rPr>
              <w:rFonts w:ascii="Times New Roman" w:hAnsi="Times New Roman"/>
              <w:b/>
              <w:sz w:val="14"/>
              <w:szCs w:val="14"/>
            </w:rPr>
            <m:t xml:space="preserve">+ </m:t>
          </m:r>
          <m:d>
            <m:dPr>
              <m:begChr m:val="["/>
              <m:endChr m:val="]"/>
              <m:ctrlPr>
                <w:rPr>
                  <w:rFonts w:ascii="Cambria Math" w:hAnsi="Cambria Math"/>
                  <w:b/>
                  <w:sz w:val="14"/>
                  <w:szCs w:val="14"/>
                </w:rPr>
              </m:ctrlPr>
            </m:dPr>
            <m:e>
              <m:d>
                <m:dPr>
                  <m:begChr m:val=""/>
                  <m:endChr m:val=""/>
                  <m:ctrlPr>
                    <w:rPr>
                      <w:rFonts w:ascii="Cambria Math" w:hAnsi="Cambria Math"/>
                      <w:b/>
                      <w:sz w:val="14"/>
                      <w:szCs w:val="14"/>
                    </w:rPr>
                  </m:ctrlPr>
                </m:dPr>
                <m:e>
                  <m:eqArr>
                    <m:eqArrPr>
                      <m:ctrlPr>
                        <w:rPr>
                          <w:rFonts w:ascii="Cambria Math" w:hAnsi="Cambria Math"/>
                          <w:b/>
                          <w:sz w:val="14"/>
                          <w:szCs w:val="14"/>
                        </w:rPr>
                      </m:ctrlPr>
                    </m:eqArrPr>
                    <m:e>
                      <m:r>
                        <m:rPr>
                          <m:sty m:val="bi"/>
                        </m:rPr>
                        <w:rPr>
                          <w:rFonts w:ascii="Cambria Math" w:hAnsi="Cambria Math"/>
                          <w:sz w:val="14"/>
                          <w:szCs w:val="14"/>
                        </w:rPr>
                        <m:t>Özel Yetenek S</m:t>
                      </m:r>
                      <m:r>
                        <m:rPr>
                          <m:sty m:val="bi"/>
                        </m:rPr>
                        <w:rPr>
                          <w:rFonts w:ascii="Cambria Math" w:hAnsi="Cambria Math"/>
                          <w:sz w:val="14"/>
                          <w:szCs w:val="14"/>
                        </w:rPr>
                        <m:t>ı</m:t>
                      </m:r>
                      <m:r>
                        <m:rPr>
                          <m:sty m:val="bi"/>
                        </m:rPr>
                        <w:rPr>
                          <w:rFonts w:ascii="Cambria Math" w:hAnsi="Cambria Math"/>
                          <w:sz w:val="14"/>
                          <w:szCs w:val="14"/>
                        </w:rPr>
                        <m:t>nav</m:t>
                      </m:r>
                      <m:r>
                        <m:rPr>
                          <m:sty m:val="bi"/>
                        </m:rPr>
                        <w:rPr>
                          <w:rFonts w:ascii="Cambria Math" w:hAnsi="Cambria Math"/>
                          <w:sz w:val="14"/>
                          <w:szCs w:val="14"/>
                        </w:rPr>
                        <m:t xml:space="preserve">ı </m:t>
                      </m:r>
                    </m:e>
                    <m:e>
                      <m:r>
                        <m:rPr>
                          <m:sty m:val="bi"/>
                        </m:rPr>
                        <w:rPr>
                          <w:rFonts w:ascii="Cambria Math" w:hAnsi="Cambria Math"/>
                          <w:sz w:val="14"/>
                          <w:szCs w:val="14"/>
                        </w:rPr>
                        <m:t>Puan</m:t>
                      </m:r>
                      <m:r>
                        <m:rPr>
                          <m:sty m:val="bi"/>
                        </m:rPr>
                        <w:rPr>
                          <w:rFonts w:ascii="Cambria Math" w:hAnsi="Cambria Math"/>
                          <w:sz w:val="14"/>
                          <w:szCs w:val="14"/>
                        </w:rPr>
                        <m:t xml:space="preserve">ı </m:t>
                      </m:r>
                    </m:e>
                  </m:eqArr>
                </m:e>
              </m:d>
              <m:r>
                <m:rPr>
                  <m:sty m:val="bi"/>
                </m:rPr>
                <w:rPr>
                  <w:rFonts w:ascii="Cambria Math" w:hAnsi="Cambria Math"/>
                  <w:sz w:val="14"/>
                  <w:szCs w:val="14"/>
                </w:rPr>
                <m:t xml:space="preserve"> × 0.40</m:t>
              </m:r>
            </m:e>
          </m:d>
        </m:oMath>
      </m:oMathPara>
    </w:p>
    <w:p w:rsidR="00B06CF5" w:rsidRDefault="00B06CF5" w:rsidP="00B06CF5">
      <w:pPr>
        <w:pStyle w:val="Maddeler"/>
        <w:ind w:left="142" w:right="-426" w:hanging="142"/>
        <w:rPr>
          <w:rFonts w:ascii="Times New Roman" w:hAnsi="Times New Roman"/>
          <w:b/>
          <w:sz w:val="16"/>
          <w:szCs w:val="16"/>
        </w:rPr>
      </w:pPr>
    </w:p>
    <w:p w:rsidR="00B06CF5" w:rsidRDefault="00B06CF5" w:rsidP="00B06CF5">
      <w:pPr>
        <w:pStyle w:val="Maddeler"/>
        <w:rPr>
          <w:rFonts w:ascii="Times New Roman" w:hAnsi="Times New Roman"/>
          <w:sz w:val="24"/>
          <w:szCs w:val="24"/>
        </w:rPr>
      </w:pPr>
      <w:proofErr w:type="gramStart"/>
      <w:r>
        <w:rPr>
          <w:rFonts w:ascii="Times New Roman" w:hAnsi="Times New Roman"/>
          <w:sz w:val="24"/>
          <w:szCs w:val="24"/>
        </w:rPr>
        <w:t xml:space="preserve">(13) Üniversitemize yatay geçiş yapacak öğrencilerin yatay geçişlerinde; Üniversitemize yurt dışından öğrenci kabulü kontenjanı çerçevesinde başvuran öğrenciler sadece Üniversitemiz tarafından düzenlenen Akdeniz Üniversitesi Uluslararası Öğrenci Sınavı(AKDENİZ YÖS) sonucuna göre yerleştirildiğinden Üniversitesine yurt dışından öğrenci kabulü kontenjanı çerçevesinde yerleşmiş öğrencinin kayıtlı olduğu üniversiteye yerleştirme şekli AKDENİZ YÖS sınavı dışında ise 6 </w:t>
      </w:r>
      <w:proofErr w:type="spellStart"/>
      <w:r>
        <w:rPr>
          <w:rFonts w:ascii="Times New Roman" w:hAnsi="Times New Roman"/>
          <w:sz w:val="24"/>
          <w:szCs w:val="24"/>
        </w:rPr>
        <w:t>ncı</w:t>
      </w:r>
      <w:proofErr w:type="spellEnd"/>
      <w:r>
        <w:rPr>
          <w:rFonts w:ascii="Times New Roman" w:hAnsi="Times New Roman"/>
          <w:sz w:val="24"/>
          <w:szCs w:val="24"/>
        </w:rPr>
        <w:t xml:space="preserve"> maddenin 12 </w:t>
      </w:r>
      <w:proofErr w:type="spellStart"/>
      <w:r>
        <w:rPr>
          <w:rFonts w:ascii="Times New Roman" w:hAnsi="Times New Roman"/>
          <w:sz w:val="24"/>
          <w:szCs w:val="24"/>
        </w:rPr>
        <w:t>nci</w:t>
      </w:r>
      <w:proofErr w:type="spellEnd"/>
      <w:r>
        <w:rPr>
          <w:rFonts w:ascii="Times New Roman" w:hAnsi="Times New Roman"/>
          <w:sz w:val="24"/>
          <w:szCs w:val="24"/>
        </w:rPr>
        <w:t xml:space="preserve"> fıkrasının “a” bendinde yer alan formülde ÖSYS/YKS Puanı olarak belirtilen yerleştirme puanı sıfır olarak değerlendirilir.</w:t>
      </w:r>
      <w:proofErr w:type="gramEnd"/>
    </w:p>
    <w:p w:rsidR="00B06CF5" w:rsidRDefault="00B06CF5" w:rsidP="00B06CF5">
      <w:pPr>
        <w:pStyle w:val="Maddeler"/>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Dikey Geçiş Sınavı sonucunda başka bir Yükseköğretim Kurumuna kayıtlı öğrenciler Üniversitemize Genel Ağırlıklı Not Ortalaması ile yatay geçiş başvurusu yapamaz.</w:t>
      </w:r>
    </w:p>
    <w:p w:rsidR="00B06CF5" w:rsidRDefault="00AB2A34" w:rsidP="00B06CF5">
      <w:pPr>
        <w:pStyle w:val="Maddeler"/>
        <w:rPr>
          <w:rFonts w:ascii="Times New Roman" w:hAnsi="Times New Roman"/>
          <w:sz w:val="24"/>
          <w:szCs w:val="24"/>
        </w:rPr>
      </w:pPr>
      <w:r>
        <w:rPr>
          <w:rFonts w:ascii="Times New Roman" w:hAnsi="Times New Roman"/>
          <w:sz w:val="24"/>
          <w:szCs w:val="24"/>
        </w:rPr>
        <w:t xml:space="preserve">(15) </w:t>
      </w:r>
      <w:r w:rsidR="00B06CF5" w:rsidRPr="00740B97">
        <w:rPr>
          <w:rFonts w:ascii="Times New Roman" w:hAnsi="Times New Roman"/>
          <w:sz w:val="24"/>
          <w:szCs w:val="24"/>
        </w:rPr>
        <w:t>Başvuru sürecinde veya kayıt sırasında sahte belge sundukları</w:t>
      </w:r>
      <w:r w:rsidR="007D4064" w:rsidRPr="00740B97">
        <w:rPr>
          <w:rFonts w:ascii="Times New Roman" w:hAnsi="Times New Roman"/>
          <w:sz w:val="24"/>
          <w:szCs w:val="24"/>
        </w:rPr>
        <w:t xml:space="preserve">, </w:t>
      </w:r>
      <w:r w:rsidR="007D4064" w:rsidRPr="00DF291A">
        <w:rPr>
          <w:rFonts w:ascii="Times New Roman" w:hAnsi="Times New Roman"/>
          <w:sz w:val="24"/>
          <w:szCs w:val="24"/>
        </w:rPr>
        <w:t xml:space="preserve">yanlış beyanda bulundukları ve sistemi amacı dışında kullandıkları </w:t>
      </w:r>
      <w:r w:rsidR="00B06CF5" w:rsidRPr="00740B97">
        <w:rPr>
          <w:rFonts w:ascii="Times New Roman" w:hAnsi="Times New Roman"/>
          <w:sz w:val="24"/>
          <w:szCs w:val="24"/>
        </w:rPr>
        <w:t>tespit edilen öğrencilerin başvurusu iptal edilir, kaydı silinir ve haklarında hukuki işlem başlatılır.</w:t>
      </w:r>
    </w:p>
    <w:p w:rsidR="00B06CF5" w:rsidRDefault="00B06CF5" w:rsidP="00B06CF5">
      <w:pPr>
        <w:pStyle w:val="Balk3"/>
        <w:rPr>
          <w:rFonts w:eastAsia="Calibri"/>
        </w:rPr>
      </w:pPr>
    </w:p>
    <w:p w:rsidR="00B06CF5" w:rsidRDefault="00B06CF5" w:rsidP="00B06CF5">
      <w:pPr>
        <w:pStyle w:val="Balk3"/>
      </w:pPr>
      <w:r>
        <w:t xml:space="preserve">  Kurumlar arası yatay geçiş koşulları </w:t>
      </w:r>
    </w:p>
    <w:p w:rsidR="00B06CF5" w:rsidRDefault="00B06CF5" w:rsidP="00E442E1">
      <w:pPr>
        <w:pStyle w:val="Balk4"/>
      </w:pPr>
      <w:r>
        <w:rPr>
          <w:b/>
        </w:rPr>
        <w:t xml:space="preserve">         Madde 7 –</w:t>
      </w:r>
      <w:r>
        <w:t>(1)</w:t>
      </w:r>
      <w:r>
        <w:tab/>
        <w:t>Üniversitemiz diploma programlarına kurumlar arası yatay geçiş koşulları şunlardır:</w:t>
      </w:r>
    </w:p>
    <w:p w:rsidR="00B06CF5" w:rsidRDefault="00B06CF5" w:rsidP="00B06CF5">
      <w:pPr>
        <w:pStyle w:val="AltMaddeler"/>
        <w:spacing w:before="0" w:after="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Ayrılacağı kurumda öğretim süresinde sağladığı genel ağırlıklı not ortalaması en az 4 üzerinden 2.50 ya da 100 üzerinden 70 olmalıdır.</w:t>
      </w:r>
    </w:p>
    <w:p w:rsidR="00B06CF5" w:rsidRDefault="00B06CF5" w:rsidP="00B06CF5">
      <w:pPr>
        <w:pStyle w:val="AltMaddeler"/>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Ancak bu başarı şartını sağlayamayan aday, merkezi yerleştirme puanı geçiş yapmak istediği diploma programının taban puanına eşit veya yüksek olması halinde yatay geçiş için başvuru yapabilir. Bu şekilde başvuru yapan adayların başvuruları sadece bu başarı şartını sağlayan adayların yerleştirmesi bittikten sonra boş kalan kontenjan olması halinde değerlendirilir.</w:t>
      </w:r>
    </w:p>
    <w:p w:rsidR="00741762" w:rsidRDefault="00B06CF5" w:rsidP="00741762">
      <w:pPr>
        <w:pStyle w:val="Balk4"/>
      </w:pPr>
      <w:r>
        <w:lastRenderedPageBreak/>
        <w:t>(2) Başvurular,</w:t>
      </w:r>
      <w:r w:rsidR="00735A6E">
        <w:t xml:space="preserve"> </w:t>
      </w:r>
      <w:r w:rsidR="00266B58" w:rsidRPr="00DF291A">
        <w:t>ilan edilen tarihler arasında</w:t>
      </w:r>
      <w:r w:rsidR="00E93F3A" w:rsidRPr="00DF291A">
        <w:t xml:space="preserve"> </w:t>
      </w:r>
      <w:r w:rsidR="00266B58" w:rsidRPr="00DF291A">
        <w:t>elektronik ortamda (on-</w:t>
      </w:r>
      <w:proofErr w:type="spellStart"/>
      <w:r w:rsidR="00266B58" w:rsidRPr="00DF291A">
        <w:t>line</w:t>
      </w:r>
      <w:proofErr w:type="spellEnd"/>
      <w:r w:rsidR="00266B58" w:rsidRPr="00DF291A">
        <w:t xml:space="preserve">) yapılır, </w:t>
      </w:r>
      <w:r w:rsidR="00E93F3A" w:rsidRPr="00DF291A">
        <w:t xml:space="preserve">posta, e-posta, kargo veya şahsen başvuru kabul edilmeyecektir. </w:t>
      </w:r>
      <w:r w:rsidR="007F3383" w:rsidRPr="00DF291A">
        <w:t>Başvuru yapılan</w:t>
      </w:r>
      <w:r w:rsidR="00735A6E" w:rsidRPr="00DF291A">
        <w:t xml:space="preserve"> </w:t>
      </w:r>
      <w:r w:rsidRPr="00DF291A">
        <w:t xml:space="preserve">diploma programı belirtilir </w:t>
      </w:r>
      <w:r w:rsidR="00741762" w:rsidRPr="00DF291A">
        <w:t xml:space="preserve">ve aşağıdaki belgeler sisteme eklenir, kesin kayıt sırasında evrakların </w:t>
      </w:r>
      <w:r w:rsidR="00514879" w:rsidRPr="00DF291A">
        <w:t xml:space="preserve">asılları veya </w:t>
      </w:r>
      <w:r w:rsidR="00741762" w:rsidRPr="00DF291A">
        <w:t>onaylı sureti getirilir.</w:t>
      </w:r>
    </w:p>
    <w:p w:rsidR="00B06CF5" w:rsidRDefault="00B06CF5" w:rsidP="00E442E1">
      <w:pPr>
        <w:pStyle w:val="Balk4"/>
      </w:pPr>
    </w:p>
    <w:p w:rsidR="00B06CF5" w:rsidRDefault="00B06CF5" w:rsidP="00B06CF5">
      <w:pPr>
        <w:pStyle w:val="AltMaddeler"/>
        <w:numPr>
          <w:ilvl w:val="0"/>
          <w:numId w:val="2"/>
        </w:numPr>
        <w:ind w:left="1134" w:hanging="567"/>
        <w:rPr>
          <w:rFonts w:ascii="Times New Roman" w:hAnsi="Times New Roman"/>
          <w:sz w:val="24"/>
          <w:szCs w:val="24"/>
        </w:rPr>
      </w:pPr>
      <w:r>
        <w:rPr>
          <w:rFonts w:ascii="Times New Roman" w:hAnsi="Times New Roman"/>
          <w:sz w:val="24"/>
          <w:szCs w:val="24"/>
        </w:rPr>
        <w:t xml:space="preserve">Not Durum Çizelgesi (Transkript): Başvuran öğrencinin ayrılacağı kurumdan alacağı, öğrenim gördüğü dersleri ve bu derslerden aldığı notları gösteren </w:t>
      </w:r>
      <w:r w:rsidRPr="00741762">
        <w:rPr>
          <w:rFonts w:ascii="Times New Roman" w:hAnsi="Times New Roman"/>
          <w:sz w:val="24"/>
          <w:szCs w:val="24"/>
        </w:rPr>
        <w:t>belge</w:t>
      </w:r>
      <w:r w:rsidR="008A2B76" w:rsidRPr="008A2B76">
        <w:rPr>
          <w:rFonts w:ascii="Times New Roman" w:hAnsi="Times New Roman"/>
          <w:sz w:val="24"/>
          <w:szCs w:val="24"/>
        </w:rPr>
        <w:t xml:space="preserve"> </w:t>
      </w:r>
      <w:r>
        <w:rPr>
          <w:rFonts w:ascii="Times New Roman" w:hAnsi="Times New Roman"/>
          <w:sz w:val="24"/>
          <w:szCs w:val="24"/>
        </w:rPr>
        <w:t xml:space="preserve">ile birlikte kayıtlı olduğu Üniversitenin varsa Not Dönüşüm </w:t>
      </w:r>
      <w:r w:rsidRPr="00DF291A">
        <w:rPr>
          <w:rFonts w:ascii="Times New Roman" w:hAnsi="Times New Roman"/>
          <w:sz w:val="24"/>
          <w:szCs w:val="24"/>
        </w:rPr>
        <w:t>Tablosu</w:t>
      </w:r>
      <w:r w:rsidR="00741762" w:rsidRPr="00DF291A">
        <w:rPr>
          <w:bCs/>
        </w:rPr>
        <w:t>,</w:t>
      </w:r>
    </w:p>
    <w:p w:rsidR="00B06CF5" w:rsidRDefault="00B06CF5" w:rsidP="00B06CF5">
      <w:pPr>
        <w:pStyle w:val="AltMaddeler"/>
        <w:numPr>
          <w:ilvl w:val="0"/>
          <w:numId w:val="2"/>
        </w:numPr>
        <w:ind w:left="1134" w:hanging="567"/>
        <w:rPr>
          <w:rFonts w:ascii="Times New Roman" w:hAnsi="Times New Roman"/>
          <w:sz w:val="24"/>
          <w:szCs w:val="24"/>
        </w:rPr>
      </w:pPr>
      <w:r>
        <w:rPr>
          <w:rFonts w:ascii="Times New Roman" w:hAnsi="Times New Roman"/>
          <w:sz w:val="24"/>
          <w:szCs w:val="24"/>
        </w:rPr>
        <w:t xml:space="preserve">Öğrenim </w:t>
      </w:r>
      <w:r w:rsidRPr="00DF291A">
        <w:rPr>
          <w:rFonts w:ascii="Times New Roman" w:hAnsi="Times New Roman"/>
          <w:sz w:val="24"/>
          <w:szCs w:val="24"/>
        </w:rPr>
        <w:t>Belgesi</w:t>
      </w:r>
      <w:r w:rsidR="00741762" w:rsidRPr="00DF291A">
        <w:rPr>
          <w:bCs/>
        </w:rPr>
        <w:t>,</w:t>
      </w:r>
    </w:p>
    <w:p w:rsidR="00B06CF5" w:rsidRDefault="00B06CF5" w:rsidP="00B06CF5">
      <w:pPr>
        <w:pStyle w:val="AltMaddeler"/>
        <w:shd w:val="clear" w:color="auto" w:fill="FFFFFF" w:themeFill="background1"/>
        <w:rPr>
          <w:rFonts w:ascii="Times New Roman" w:hAnsi="Times New Roman"/>
          <w:sz w:val="24"/>
          <w:szCs w:val="24"/>
        </w:rPr>
      </w:pPr>
      <w:r>
        <w:rPr>
          <w:rFonts w:ascii="Times New Roman" w:hAnsi="Times New Roman"/>
          <w:sz w:val="24"/>
          <w:szCs w:val="24"/>
        </w:rPr>
        <w:t xml:space="preserve">c)    Derslerin tamamen veya kısmen Yabancı Dil okutulduğu diploma programlarına başvuruda Not durum çizelgesinde (Transkript) Yabancı Dil başarı durumu belirtilmeyen öğrenciler için Yabancı Dil eğitimine veya dil düzeyine ilişkin belgenin </w:t>
      </w:r>
      <w:r w:rsidRPr="00DF291A">
        <w:rPr>
          <w:rFonts w:ascii="Times New Roman" w:hAnsi="Times New Roman"/>
          <w:sz w:val="24"/>
          <w:szCs w:val="24"/>
        </w:rPr>
        <w:t>fotokopisi</w:t>
      </w:r>
      <w:r w:rsidR="00741762" w:rsidRPr="00DF291A">
        <w:rPr>
          <w:bCs/>
        </w:rPr>
        <w:t>,</w:t>
      </w:r>
    </w:p>
    <w:p w:rsidR="00B06CF5" w:rsidRDefault="00B06CF5" w:rsidP="00B06CF5">
      <w:pPr>
        <w:pStyle w:val="AltMaddeler"/>
        <w:shd w:val="clear" w:color="auto" w:fill="FFFFFF" w:themeFill="background1"/>
        <w:ind w:left="567" w:firstLine="0"/>
        <w:rPr>
          <w:rFonts w:ascii="Times New Roman" w:hAnsi="Times New Roman"/>
          <w:sz w:val="24"/>
          <w:szCs w:val="24"/>
        </w:rPr>
      </w:pPr>
      <w:r>
        <w:rPr>
          <w:rFonts w:ascii="Times New Roman" w:hAnsi="Times New Roman"/>
          <w:sz w:val="24"/>
          <w:szCs w:val="24"/>
        </w:rPr>
        <w:t xml:space="preserve">ç)      Disiplin cezası almadığını gösterir </w:t>
      </w:r>
      <w:r w:rsidRPr="00DF291A">
        <w:rPr>
          <w:rFonts w:ascii="Times New Roman" w:hAnsi="Times New Roman"/>
          <w:sz w:val="24"/>
          <w:szCs w:val="24"/>
        </w:rPr>
        <w:t>belge</w:t>
      </w:r>
      <w:r w:rsidR="00741762" w:rsidRPr="00DF291A">
        <w:rPr>
          <w:bCs/>
        </w:rPr>
        <w:t>,</w:t>
      </w:r>
    </w:p>
    <w:p w:rsidR="00B06CF5" w:rsidRDefault="00B06CF5" w:rsidP="00B06CF5">
      <w:pPr>
        <w:pStyle w:val="AltMaddeler"/>
        <w:ind w:left="567" w:firstLine="0"/>
        <w:rPr>
          <w:rFonts w:ascii="Times New Roman" w:hAnsi="Times New Roman"/>
          <w:sz w:val="24"/>
          <w:szCs w:val="24"/>
        </w:rPr>
      </w:pPr>
      <w:r>
        <w:rPr>
          <w:rFonts w:ascii="Times New Roman" w:hAnsi="Times New Roman"/>
          <w:sz w:val="24"/>
          <w:szCs w:val="24"/>
        </w:rPr>
        <w:t xml:space="preserve">d)      Yükseköğretime yerleştiğine dair sınav sonuç </w:t>
      </w:r>
      <w:r w:rsidRPr="00DF291A">
        <w:rPr>
          <w:rFonts w:ascii="Times New Roman" w:hAnsi="Times New Roman"/>
          <w:sz w:val="24"/>
          <w:szCs w:val="24"/>
        </w:rPr>
        <w:t>belgesi</w:t>
      </w:r>
      <w:r w:rsidR="00741762" w:rsidRPr="00DF291A">
        <w:rPr>
          <w:bCs/>
        </w:rPr>
        <w:t>,</w:t>
      </w:r>
    </w:p>
    <w:p w:rsidR="00B06CF5" w:rsidRDefault="00B06CF5" w:rsidP="00B06CF5">
      <w:pPr>
        <w:pStyle w:val="AltMaddeler"/>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İkinci öğretimden örgün öğretime yatay geçiş yapmak isteyen adayların öğretim yılı sonu itibariyle başarı sıralamasında ilk  % 10’a girdiklerini gösterir </w:t>
      </w:r>
      <w:r w:rsidRPr="00DF291A">
        <w:rPr>
          <w:rFonts w:ascii="Times New Roman" w:hAnsi="Times New Roman"/>
          <w:sz w:val="24"/>
          <w:szCs w:val="24"/>
        </w:rPr>
        <w:t>belge</w:t>
      </w:r>
      <w:r w:rsidR="00741762" w:rsidRPr="00DF291A">
        <w:rPr>
          <w:bCs/>
        </w:rPr>
        <w:t>,</w:t>
      </w:r>
    </w:p>
    <w:p w:rsidR="00B06CF5" w:rsidRDefault="00B06CF5" w:rsidP="00B06CF5">
      <w:pPr>
        <w:pStyle w:val="AltMaddeler"/>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 xml:space="preserve">Ders </w:t>
      </w:r>
      <w:r w:rsidRPr="00DF291A">
        <w:rPr>
          <w:rFonts w:ascii="Times New Roman" w:hAnsi="Times New Roman"/>
          <w:sz w:val="24"/>
          <w:szCs w:val="24"/>
        </w:rPr>
        <w:t>İçerikleri</w:t>
      </w:r>
      <w:r w:rsidR="007C7B8B" w:rsidRPr="00DF291A">
        <w:rPr>
          <w:bCs/>
        </w:rPr>
        <w:t>,</w:t>
      </w:r>
    </w:p>
    <w:p w:rsidR="00B06CF5" w:rsidRDefault="00B06CF5" w:rsidP="00B06CF5">
      <w:pPr>
        <w:pStyle w:val="AltMaddeler"/>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Özel yetenek sınavı ile öğrenci alan diploma programlarına başvuru yapacak öğrenciler için özel yetenek yerleştirme puanını gösteren belge.</w:t>
      </w:r>
    </w:p>
    <w:p w:rsidR="00B06CF5" w:rsidRDefault="00B06CF5" w:rsidP="00B06CF5">
      <w:pPr>
        <w:pStyle w:val="AltMaddeler"/>
        <w:rPr>
          <w:rFonts w:ascii="Times New Roman" w:hAnsi="Times New Roman"/>
          <w:sz w:val="24"/>
          <w:szCs w:val="24"/>
        </w:rPr>
      </w:pPr>
    </w:p>
    <w:p w:rsidR="00B06CF5" w:rsidRDefault="00B06CF5" w:rsidP="00B06CF5">
      <w:pPr>
        <w:pStyle w:val="AltMaddeler"/>
        <w:ind w:left="0" w:firstLine="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06CF5" w:rsidRDefault="00B06CF5" w:rsidP="00B06CF5">
      <w:pPr>
        <w:pStyle w:val="Balk3"/>
      </w:pPr>
      <w:r>
        <w:t xml:space="preserve"> Yurtdışından yatay geçiş koşulları </w:t>
      </w:r>
    </w:p>
    <w:p w:rsidR="00B06CF5" w:rsidRDefault="00B06CF5" w:rsidP="00E442E1">
      <w:pPr>
        <w:pStyle w:val="Balk4"/>
      </w:pPr>
      <w:r>
        <w:rPr>
          <w:b/>
        </w:rPr>
        <w:t xml:space="preserve">        Madde 8-</w:t>
      </w:r>
      <w:r>
        <w:t>(1)Üniversitemiz diploma programlarına yurtdışından yatay geçiş koşulları şunlardır:</w:t>
      </w:r>
    </w:p>
    <w:p w:rsidR="00B06CF5" w:rsidRDefault="00B06CF5" w:rsidP="00B06CF5">
      <w:pPr>
        <w:pStyle w:val="AltMaddeler"/>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Yurtdışından yatay geçişlerde, yatay geçiş yapılacak olan yükseköğretim kurumunun, Yükseköğretim Kurulu tarafından denkliği kabul edilen kurumlar arasında olması ve kayıtlı olduğu diploma programının, yatay geçiş için başvurduğu ön lisans veya lisans diploma programına eşdeğerliğinin Üniversitemiz tarafından kabul edilmesi gerekir.</w:t>
      </w:r>
    </w:p>
    <w:p w:rsidR="00B06CF5" w:rsidRDefault="00B06CF5" w:rsidP="00B06CF5">
      <w:pPr>
        <w:pStyle w:val="AltMaddeler"/>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Yurtdışından yatay geçiş yapacak öğrencinin yurtdışı yükseköğretim kurumunda, yabancı dil hazırlık sınıfı hariç en az bir yıl okumuş olması ve ayrılacağı kurumda öğretim süresinde sağladığı genel ağırlıklı not ortalaması en az 4 üzerinden 3.00 ya da 100 </w:t>
      </w:r>
      <w:r w:rsidR="008A2B76">
        <w:rPr>
          <w:rFonts w:ascii="Times New Roman" w:hAnsi="Times New Roman"/>
          <w:sz w:val="24"/>
          <w:szCs w:val="24"/>
        </w:rPr>
        <w:t xml:space="preserve">üzerinden 80 olmalıdır. İlk </w:t>
      </w:r>
      <w:proofErr w:type="gramStart"/>
      <w:r w:rsidR="008A2B76">
        <w:rPr>
          <w:rFonts w:ascii="Times New Roman" w:hAnsi="Times New Roman"/>
          <w:sz w:val="24"/>
          <w:szCs w:val="24"/>
        </w:rPr>
        <w:t xml:space="preserve">yıl </w:t>
      </w:r>
      <w:r>
        <w:rPr>
          <w:rFonts w:ascii="Times New Roman" w:hAnsi="Times New Roman"/>
          <w:sz w:val="24"/>
          <w:szCs w:val="24"/>
        </w:rPr>
        <w:t>sonunda</w:t>
      </w:r>
      <w:proofErr w:type="gramEnd"/>
      <w:r>
        <w:rPr>
          <w:rFonts w:ascii="Times New Roman" w:hAnsi="Times New Roman"/>
          <w:sz w:val="24"/>
          <w:szCs w:val="24"/>
        </w:rPr>
        <w:t xml:space="preserve"> sınav yapılmayan yükseköğretim kurumlarından ilk yıl sonunda yatay geçiş yapılamaz. </w:t>
      </w:r>
    </w:p>
    <w:p w:rsidR="00B06CF5" w:rsidRDefault="00B06CF5" w:rsidP="00B06CF5">
      <w:pPr>
        <w:pStyle w:val="AltMaddeler"/>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Yurtdışındaki yükseköğretim kurumlarından yatay geçişte öğrencinin yatay geçiş yapmak istediği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yurt dışı yatay geçiş kontenjanı kapsamı dışında değerlendirilir.</w:t>
      </w:r>
    </w:p>
    <w:p w:rsidR="00B06CF5" w:rsidRDefault="00B06CF5" w:rsidP="00B06CF5">
      <w:pPr>
        <w:pStyle w:val="AltMaddeler"/>
        <w:rPr>
          <w:rFonts w:ascii="Times New Roman" w:hAnsi="Times New Roman"/>
          <w:sz w:val="24"/>
          <w:szCs w:val="24"/>
        </w:rPr>
      </w:pPr>
      <w:r>
        <w:rPr>
          <w:rFonts w:ascii="Times New Roman" w:hAnsi="Times New Roman"/>
          <w:sz w:val="24"/>
          <w:szCs w:val="24"/>
        </w:rPr>
        <w:t>ç)    Tıp Fakültesi’ne yurt dışından yatay geçiş başvurularında, başvuruda bulunan öğrencilerden son olarak öğrenim görmüş oldukları fakülteleri, Dünya Tıp Eğitimi Federasyonu (</w:t>
      </w:r>
      <w:proofErr w:type="spellStart"/>
      <w:proofErr w:type="gramStart"/>
      <w:r>
        <w:rPr>
          <w:rFonts w:ascii="Times New Roman" w:hAnsi="Times New Roman"/>
          <w:sz w:val="24"/>
          <w:szCs w:val="24"/>
        </w:rPr>
        <w:t>WFME:WorldFederationforMedicalEducation</w:t>
      </w:r>
      <w:proofErr w:type="spellEnd"/>
      <w:proofErr w:type="gramEnd"/>
      <w:r>
        <w:rPr>
          <w:rFonts w:ascii="Times New Roman" w:hAnsi="Times New Roman"/>
          <w:sz w:val="24"/>
          <w:szCs w:val="24"/>
        </w:rPr>
        <w:t>) veya Avrupa Yükseköğretim Kalite Güvence Ajansı (</w:t>
      </w:r>
      <w:proofErr w:type="spellStart"/>
      <w:r>
        <w:rPr>
          <w:rFonts w:ascii="Times New Roman" w:hAnsi="Times New Roman"/>
          <w:sz w:val="24"/>
          <w:szCs w:val="24"/>
        </w:rPr>
        <w:t>ENQA:EuropeanAssociationforQualityAssurance</w:t>
      </w:r>
      <w:proofErr w:type="spellEnd"/>
      <w:r>
        <w:rPr>
          <w:rFonts w:ascii="Times New Roman" w:hAnsi="Times New Roman"/>
          <w:sz w:val="24"/>
          <w:szCs w:val="24"/>
        </w:rPr>
        <w:t xml:space="preserve"> in </w:t>
      </w:r>
      <w:proofErr w:type="spellStart"/>
      <w:r>
        <w:rPr>
          <w:rFonts w:ascii="Times New Roman" w:hAnsi="Times New Roman"/>
          <w:sz w:val="24"/>
          <w:szCs w:val="24"/>
        </w:rPr>
        <w:t>HigherEducation</w:t>
      </w:r>
      <w:proofErr w:type="spellEnd"/>
      <w:r>
        <w:rPr>
          <w:rFonts w:ascii="Times New Roman" w:hAnsi="Times New Roman"/>
          <w:sz w:val="24"/>
          <w:szCs w:val="24"/>
        </w:rPr>
        <w:t>) tarafından tanınan kuruluşlarca akredite edilmiş olanlara öncelik verilir.</w:t>
      </w:r>
    </w:p>
    <w:p w:rsidR="00B06CF5" w:rsidRDefault="00B06CF5" w:rsidP="00B06CF5">
      <w:pPr>
        <w:ind w:left="1134" w:hanging="567"/>
        <w:jc w:val="both"/>
        <w:rPr>
          <w:bCs/>
        </w:rPr>
      </w:pPr>
      <w:r>
        <w:t xml:space="preserve">d)   Yurtdışındaki yükseköğretim kurumlarından yatay geçişte, </w:t>
      </w:r>
      <w:r>
        <w:rPr>
          <w:bCs/>
        </w:rPr>
        <w:t xml:space="preserve">%100 yabancı dilde eğitim veren programlara kayıt hakkı kazanan öğrenciler hariç eğitim-öğretime </w:t>
      </w:r>
      <w:r>
        <w:rPr>
          <w:bCs/>
        </w:rPr>
        <w:lastRenderedPageBreak/>
        <w:t xml:space="preserve">başlamak için Türkçe yeterlik şartı aranır. Kayıt hakkı kazanan öğrencilerden ortaöğretiminin tamamını Türkiye’de tamamlayanlar, ortaöğretimini yurtdışında T.C. Milli Eğitim Bakanlığına bağlı Türk liselerinde tamamlayanlar ile </w:t>
      </w:r>
      <w:r>
        <w:t xml:space="preserve">yurtiçinde veya yurtdışında %100 Türk dilinde eğitim veren bir yükseköğretim diploma programından (ön lisans, lisans, yüksek lisans ve doktora) mezun olanlardan </w:t>
      </w:r>
      <w:r>
        <w:rPr>
          <w:bCs/>
        </w:rPr>
        <w:t xml:space="preserve">Türkçe yeterlik belgesi istenmez. Kayıt hakkı kazanan öğrencilerden Türkçe yeterlikleri;  Akdeniz Üniversitesi TÖMER tarafından yapılan Türkçe </w:t>
      </w:r>
      <w:r>
        <w:t xml:space="preserve">Düzey </w:t>
      </w:r>
      <w:r>
        <w:rPr>
          <w:bCs/>
        </w:rPr>
        <w:t>Sınavındaki başarı düzeyine, Akdeniz Üniversitesi TÖMER Türkçe Yeterlik Belgesine, Yunus Emre Enstitüsü tarafından verilen Türkçe Yeterlik Belgesine (</w:t>
      </w:r>
      <w:r>
        <w:t>C1 seviyesi ve üzerinde</w:t>
      </w:r>
      <w:r>
        <w:rPr>
          <w:bCs/>
        </w:rPr>
        <w:t>) sahip olan öğrenciler öğrenimine başlar. Yeterlik belgesine sahip olmayan öğrencilere, kayıt yaptırdıktan sonra yeterlik için 1 (bir) yıl süre ile öğrenime ara izni verilir. Bu durumda olan öğrenciler, bir sonraki eğitim-öğretim yılında Türkçe yeterlik belgelerinden birine sahip olmaları durumunda öğrenime başlar. Türkçe öğretim programından en fazla 2 (iki) eğitim-öğretim yılı kadar sürede yeterlik alamayanların üniversite ile ilişiği kesilir.</w:t>
      </w:r>
    </w:p>
    <w:p w:rsidR="00B06CF5" w:rsidRDefault="00B06CF5" w:rsidP="00B06CF5">
      <w:pPr>
        <w:ind w:left="1134" w:hanging="425"/>
        <w:jc w:val="both"/>
        <w:rPr>
          <w:bCs/>
        </w:rPr>
      </w:pPr>
      <w:r>
        <w:rPr>
          <w:bCs/>
        </w:rPr>
        <w:t xml:space="preserve">e) Yükseköğretim Kurulu Başkanlığı tarafından yurt dışındaki yükseköğretim kurumlarından yapılacak yatay geçişler ile ilgili olarak belirlenecek ilkelere göre uygulama yapılır. </w:t>
      </w:r>
    </w:p>
    <w:p w:rsidR="00B06CF5" w:rsidRDefault="00B06CF5" w:rsidP="00B06CF5">
      <w:pPr>
        <w:ind w:left="1134" w:hanging="425"/>
        <w:jc w:val="both"/>
        <w:rPr>
          <w:bCs/>
        </w:rPr>
      </w:pPr>
      <w:r>
        <w:rPr>
          <w:bCs/>
        </w:rPr>
        <w:t>f)</w:t>
      </w:r>
      <w:r>
        <w:rPr>
          <w:bCs/>
        </w:rPr>
        <w:tab/>
        <w:t xml:space="preserve">İlgili yıldaki ÖSYS kılavuzunda yer almayan yurtdışı vakıf yükseköğretim kurumlarından yapılacak yatay geçiş başvurusu kabul edilmez. </w:t>
      </w:r>
    </w:p>
    <w:p w:rsidR="00752C96" w:rsidRDefault="00B06CF5" w:rsidP="00752C96">
      <w:pPr>
        <w:pStyle w:val="Balk4"/>
      </w:pPr>
      <w:r>
        <w:t xml:space="preserve">(2) Başvurular, </w:t>
      </w:r>
      <w:r w:rsidR="005102BB" w:rsidRPr="009E0B46">
        <w:t>ilan edilen tarihler arasında</w:t>
      </w:r>
      <w:r w:rsidR="00B12807" w:rsidRPr="009E0B46">
        <w:t xml:space="preserve"> </w:t>
      </w:r>
      <w:r w:rsidR="005102BB" w:rsidRPr="009E0B46">
        <w:t>elektronik ortamda (on-</w:t>
      </w:r>
      <w:proofErr w:type="spellStart"/>
      <w:r w:rsidR="005102BB" w:rsidRPr="009E0B46">
        <w:t>line</w:t>
      </w:r>
      <w:proofErr w:type="spellEnd"/>
      <w:r w:rsidR="005102BB" w:rsidRPr="009E0B46">
        <w:t xml:space="preserve">) yapılır, </w:t>
      </w:r>
      <w:r w:rsidR="00B12807" w:rsidRPr="009E0B46">
        <w:t xml:space="preserve">posta, e-posta, kargo veya şahsen başvuru kabul edilmeyecektir. </w:t>
      </w:r>
      <w:r w:rsidR="005102BB" w:rsidRPr="009E0B46">
        <w:t>Başvuru yapılan</w:t>
      </w:r>
      <w:r w:rsidR="00E327C4" w:rsidRPr="009E0B46">
        <w:t xml:space="preserve"> </w:t>
      </w:r>
      <w:r w:rsidRPr="009E0B46">
        <w:t xml:space="preserve">diploma programı belirtilir </w:t>
      </w:r>
      <w:r w:rsidR="00752C96" w:rsidRPr="009E0B46">
        <w:t>ve aşağıdaki belgeler sisteme</w:t>
      </w:r>
      <w:r w:rsidR="00752C96">
        <w:t xml:space="preserve"> eklenir, </w:t>
      </w:r>
      <w:r w:rsidR="00752C96" w:rsidRPr="009E0B46">
        <w:t>kesin kayıt sırasında evrakların Türkçe tercümesinin noter ya da Türk Dış Temsilciliklerinden onaylı sureti getirilir.</w:t>
      </w:r>
    </w:p>
    <w:p w:rsidR="00B06CF5" w:rsidRDefault="00B06CF5" w:rsidP="00E442E1">
      <w:pPr>
        <w:pStyle w:val="Balk4"/>
      </w:pPr>
    </w:p>
    <w:p w:rsidR="00B06CF5" w:rsidRPr="009E0B46" w:rsidRDefault="00B06CF5" w:rsidP="00B06CF5">
      <w:pPr>
        <w:pStyle w:val="AltMaddeler"/>
        <w:numPr>
          <w:ilvl w:val="0"/>
          <w:numId w:val="3"/>
        </w:numPr>
        <w:ind w:left="1134" w:hanging="567"/>
        <w:rPr>
          <w:rFonts w:ascii="Times New Roman" w:hAnsi="Times New Roman"/>
          <w:sz w:val="24"/>
          <w:szCs w:val="24"/>
        </w:rPr>
      </w:pPr>
      <w:r>
        <w:rPr>
          <w:rFonts w:ascii="Times New Roman" w:hAnsi="Times New Roman"/>
          <w:sz w:val="24"/>
          <w:szCs w:val="24"/>
        </w:rPr>
        <w:t xml:space="preserve">Not Durum Çizelgesi (Transkript): Başvuran öğrencinin ayrılacağı kurumdan alacağı, </w:t>
      </w:r>
      <w:r w:rsidRPr="009E0B46">
        <w:rPr>
          <w:rFonts w:ascii="Times New Roman" w:hAnsi="Times New Roman"/>
          <w:sz w:val="24"/>
          <w:szCs w:val="24"/>
        </w:rPr>
        <w:t>öğrenim gördüğü dersleri ve bu derslerden aldığı notları gösteren resmi belge</w:t>
      </w:r>
      <w:r w:rsidR="008A2B76" w:rsidRPr="009E0B46">
        <w:rPr>
          <w:rFonts w:ascii="Times New Roman" w:hAnsi="Times New Roman"/>
          <w:sz w:val="24"/>
          <w:szCs w:val="24"/>
        </w:rPr>
        <w:t xml:space="preserve"> </w:t>
      </w:r>
      <w:r w:rsidRPr="009E0B46">
        <w:rPr>
          <w:rFonts w:ascii="Times New Roman" w:hAnsi="Times New Roman"/>
          <w:sz w:val="24"/>
          <w:szCs w:val="24"/>
        </w:rPr>
        <w:t>ile birlikte kay</w:t>
      </w:r>
      <w:r w:rsidR="008A2B76" w:rsidRPr="009E0B46">
        <w:rPr>
          <w:rFonts w:ascii="Times New Roman" w:hAnsi="Times New Roman"/>
          <w:sz w:val="24"/>
          <w:szCs w:val="24"/>
        </w:rPr>
        <w:t>ıtlı olduğu Üniversitenin varsa</w:t>
      </w:r>
      <w:r w:rsidRPr="009E0B46">
        <w:rPr>
          <w:rFonts w:ascii="Times New Roman" w:hAnsi="Times New Roman"/>
          <w:sz w:val="24"/>
          <w:szCs w:val="24"/>
        </w:rPr>
        <w:t xml:space="preserve"> Not Dönüşüm Tablosu</w:t>
      </w:r>
      <w:r w:rsidR="00752C96" w:rsidRPr="009E0B46">
        <w:rPr>
          <w:bCs/>
        </w:rPr>
        <w:t>,</w:t>
      </w:r>
    </w:p>
    <w:p w:rsidR="00B06CF5" w:rsidRPr="009E0B46" w:rsidRDefault="00B06CF5" w:rsidP="00B06CF5">
      <w:pPr>
        <w:pStyle w:val="AltMaddeler"/>
        <w:numPr>
          <w:ilvl w:val="0"/>
          <w:numId w:val="3"/>
        </w:numPr>
        <w:ind w:left="1134" w:hanging="567"/>
        <w:rPr>
          <w:rFonts w:ascii="Times New Roman" w:hAnsi="Times New Roman"/>
          <w:sz w:val="24"/>
          <w:szCs w:val="24"/>
        </w:rPr>
      </w:pPr>
      <w:r w:rsidRPr="009E0B46">
        <w:rPr>
          <w:rFonts w:ascii="Times New Roman" w:hAnsi="Times New Roman"/>
          <w:sz w:val="24"/>
          <w:szCs w:val="24"/>
        </w:rPr>
        <w:t>Öğrenim Belgesi</w:t>
      </w:r>
      <w:r w:rsidR="00741762" w:rsidRPr="009E0B46">
        <w:rPr>
          <w:bCs/>
        </w:rPr>
        <w:t>,</w:t>
      </w:r>
    </w:p>
    <w:p w:rsidR="00B06CF5" w:rsidRPr="009E0B46" w:rsidRDefault="00B06CF5" w:rsidP="00B06CF5">
      <w:pPr>
        <w:pStyle w:val="AltMaddeler"/>
        <w:shd w:val="clear" w:color="auto" w:fill="FFFFFF" w:themeFill="background1"/>
        <w:rPr>
          <w:rFonts w:ascii="Times New Roman" w:hAnsi="Times New Roman"/>
          <w:sz w:val="24"/>
          <w:szCs w:val="24"/>
        </w:rPr>
      </w:pPr>
      <w:r w:rsidRPr="009E0B46">
        <w:rPr>
          <w:rFonts w:ascii="Times New Roman" w:hAnsi="Times New Roman"/>
          <w:sz w:val="24"/>
          <w:szCs w:val="24"/>
        </w:rPr>
        <w:t>c)    Derslerin tamamen veya kısmen Yabancı Dil okutulduğu diploma programlarına başvuruda Not durum çizelgesinde (Transkript) Yabancı Dil başarı durumu belirtilmeyen öğrenciler için Yabancı Dil eğitimine veya dil düzeyine ilişkin belgenin fotokopisi</w:t>
      </w:r>
      <w:r w:rsidR="00741762" w:rsidRPr="009E0B46">
        <w:rPr>
          <w:bCs/>
        </w:rPr>
        <w:t>,</w:t>
      </w:r>
    </w:p>
    <w:p w:rsidR="00B06CF5" w:rsidRPr="009E0B46" w:rsidRDefault="00B06CF5" w:rsidP="00B06CF5">
      <w:pPr>
        <w:pStyle w:val="AltMaddeler"/>
        <w:shd w:val="clear" w:color="auto" w:fill="FFFFFF" w:themeFill="background1"/>
        <w:ind w:left="567" w:firstLine="0"/>
        <w:rPr>
          <w:rFonts w:ascii="Times New Roman" w:hAnsi="Times New Roman"/>
          <w:sz w:val="24"/>
          <w:szCs w:val="24"/>
        </w:rPr>
      </w:pPr>
      <w:r w:rsidRPr="009E0B46">
        <w:rPr>
          <w:rFonts w:ascii="Times New Roman" w:hAnsi="Times New Roman"/>
          <w:sz w:val="24"/>
          <w:szCs w:val="24"/>
        </w:rPr>
        <w:t>ç)      Disiplin cezası almadığını gösterir belge</w:t>
      </w:r>
      <w:r w:rsidR="00741762" w:rsidRPr="009E0B46">
        <w:rPr>
          <w:bCs/>
        </w:rPr>
        <w:t>,</w:t>
      </w:r>
    </w:p>
    <w:p w:rsidR="00B06CF5" w:rsidRDefault="00B06CF5" w:rsidP="00B06CF5">
      <w:pPr>
        <w:pStyle w:val="AltMaddeler"/>
        <w:rPr>
          <w:rFonts w:ascii="Times New Roman" w:hAnsi="Times New Roman"/>
          <w:sz w:val="24"/>
          <w:szCs w:val="24"/>
        </w:rPr>
      </w:pPr>
      <w:r w:rsidRPr="009E0B46">
        <w:rPr>
          <w:rFonts w:ascii="Times New Roman" w:hAnsi="Times New Roman"/>
          <w:sz w:val="24"/>
          <w:szCs w:val="24"/>
        </w:rPr>
        <w:t>d)   ÖSYM Yerleştirme Belgesi veya Yükseköğretime yerleştiğine dair sınav sonuç belgesi</w:t>
      </w:r>
      <w:r w:rsidR="00741762" w:rsidRPr="009E0B46">
        <w:rPr>
          <w:bCs/>
        </w:rPr>
        <w:t>,</w:t>
      </w:r>
    </w:p>
    <w:p w:rsidR="00B06CF5" w:rsidRPr="009E0B46" w:rsidRDefault="00B06CF5" w:rsidP="00B06CF5">
      <w:pPr>
        <w:pStyle w:val="AltMaddeler"/>
        <w:spacing w:after="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İkinci öğretimden örgün öğretime yatay geçiş yapmak isteyen adayların öğretim yılı sonu </w:t>
      </w:r>
      <w:r w:rsidRPr="009E0B46">
        <w:rPr>
          <w:rFonts w:ascii="Times New Roman" w:hAnsi="Times New Roman"/>
          <w:sz w:val="24"/>
          <w:szCs w:val="24"/>
        </w:rPr>
        <w:t>itibariyle başarı sıralamasında ilk  % 10’a girdiklerini gösterir belge</w:t>
      </w:r>
      <w:r w:rsidR="00741762" w:rsidRPr="009E0B46">
        <w:rPr>
          <w:bCs/>
        </w:rPr>
        <w:t>,</w:t>
      </w:r>
    </w:p>
    <w:p w:rsidR="00B06CF5" w:rsidRPr="009E0B46" w:rsidRDefault="00B06CF5" w:rsidP="00B06CF5">
      <w:pPr>
        <w:ind w:left="1134" w:hanging="567"/>
        <w:jc w:val="both"/>
      </w:pPr>
      <w:r w:rsidRPr="009E0B46">
        <w:t>f)</w:t>
      </w:r>
      <w:r w:rsidRPr="009E0B46">
        <w:tab/>
        <w:t>Ders İçerikleri</w:t>
      </w:r>
      <w:r w:rsidR="00741762" w:rsidRPr="009E0B46">
        <w:rPr>
          <w:bCs/>
        </w:rPr>
        <w:t>,</w:t>
      </w:r>
    </w:p>
    <w:p w:rsidR="00B06CF5" w:rsidRDefault="00B06CF5" w:rsidP="00B06CF5">
      <w:pPr>
        <w:pStyle w:val="AltMaddeler"/>
        <w:rPr>
          <w:rFonts w:ascii="Times New Roman" w:hAnsi="Times New Roman"/>
          <w:sz w:val="24"/>
          <w:szCs w:val="24"/>
        </w:rPr>
      </w:pPr>
      <w:r w:rsidRPr="009E0B46">
        <w:rPr>
          <w:rFonts w:ascii="Times New Roman" w:hAnsi="Times New Roman"/>
          <w:sz w:val="24"/>
          <w:szCs w:val="24"/>
        </w:rPr>
        <w:t>g)</w:t>
      </w:r>
      <w:r w:rsidRPr="009E0B46">
        <w:rPr>
          <w:rFonts w:ascii="Times New Roman" w:hAnsi="Times New Roman"/>
          <w:sz w:val="24"/>
          <w:szCs w:val="24"/>
        </w:rPr>
        <w:tab/>
        <w:t>Yurtdışı kurumlardan</w:t>
      </w:r>
      <w:r>
        <w:rPr>
          <w:rFonts w:ascii="Times New Roman" w:hAnsi="Times New Roman"/>
          <w:sz w:val="24"/>
          <w:szCs w:val="24"/>
        </w:rPr>
        <w:t xml:space="preserve"> geçiş yapmak isteyen adayların, ayrılacağı yükseköğretim kurumunun öğretim planları ve öğrenci değerlendirme sistemi ile ilgili belgeler.</w:t>
      </w:r>
    </w:p>
    <w:p w:rsidR="00B06CF5" w:rsidRDefault="00B06CF5" w:rsidP="00B06CF5">
      <w:pPr>
        <w:jc w:val="both"/>
        <w:rPr>
          <w:rFonts w:cstheme="minorHAnsi"/>
        </w:rPr>
      </w:pPr>
    </w:p>
    <w:p w:rsidR="00B06CF5" w:rsidRDefault="00B06CF5" w:rsidP="00B06CF5">
      <w:pPr>
        <w:jc w:val="both"/>
      </w:pPr>
    </w:p>
    <w:p w:rsidR="00B06CF5" w:rsidRDefault="00B06CF5" w:rsidP="00B06CF5">
      <w:pPr>
        <w:pStyle w:val="Balk3"/>
      </w:pPr>
      <w:r>
        <w:t xml:space="preserve"> Kurum içi yatay geçiş koşulları </w:t>
      </w:r>
    </w:p>
    <w:p w:rsidR="00B06CF5" w:rsidRDefault="00B06CF5" w:rsidP="00E442E1">
      <w:pPr>
        <w:pStyle w:val="Balk4"/>
      </w:pPr>
      <w:r>
        <w:rPr>
          <w:b/>
        </w:rPr>
        <w:t xml:space="preserve">        Madde 9</w:t>
      </w:r>
      <w:r>
        <w:t xml:space="preserve"> –(1)</w:t>
      </w:r>
      <w:r>
        <w:tab/>
        <w:t>Bir fakülte, yüksekokul, konservatuvar veya meslek yüksekokulunun kendi bünyesindeki veya üniversite içinde yer alan diğer fakülte, yüksekokul, konservatuvar veya meslek yüksekokulunun bünyesindeki eşdeğer düzeyde diploma programlarına ilgili yönetim kurulu tarafından belirlenen kontenjanlar dâhilinde yatay geçiş yapılabilir. Bunun için;</w:t>
      </w:r>
    </w:p>
    <w:p w:rsidR="00B06CF5" w:rsidRDefault="00B06CF5" w:rsidP="00B06CF5">
      <w:pPr>
        <w:pStyle w:val="AltMaddeler"/>
        <w:ind w:left="1131" w:firstLine="0"/>
        <w:rPr>
          <w:rFonts w:ascii="Times New Roman" w:hAnsi="Times New Roman"/>
          <w:sz w:val="24"/>
          <w:szCs w:val="24"/>
        </w:rPr>
      </w:pPr>
    </w:p>
    <w:p w:rsidR="00B06CF5" w:rsidRDefault="00B06CF5" w:rsidP="00B06CF5">
      <w:pPr>
        <w:pStyle w:val="AltMaddeler"/>
        <w:numPr>
          <w:ilvl w:val="0"/>
          <w:numId w:val="4"/>
        </w:numPr>
        <w:rPr>
          <w:rFonts w:ascii="Times New Roman" w:hAnsi="Times New Roman"/>
          <w:sz w:val="24"/>
          <w:szCs w:val="24"/>
        </w:rPr>
      </w:pPr>
      <w:r>
        <w:rPr>
          <w:rFonts w:ascii="Times New Roman" w:hAnsi="Times New Roman"/>
          <w:sz w:val="24"/>
          <w:szCs w:val="24"/>
        </w:rPr>
        <w:lastRenderedPageBreak/>
        <w:t>Ayrılacağı diploma programında öğretim süresinde sağladığı genel ağırlıklı not ortalaması en az 4 üzerinden 3.00 olmalıdır.</w:t>
      </w:r>
    </w:p>
    <w:p w:rsidR="00B06CF5" w:rsidRDefault="00B06CF5" w:rsidP="00B06CF5">
      <w:pPr>
        <w:pStyle w:val="AltMaddeler"/>
        <w:numPr>
          <w:ilvl w:val="0"/>
          <w:numId w:val="4"/>
        </w:numPr>
        <w:rPr>
          <w:rFonts w:ascii="Times New Roman" w:hAnsi="Times New Roman"/>
          <w:sz w:val="24"/>
          <w:szCs w:val="24"/>
        </w:rPr>
      </w:pPr>
      <w:r>
        <w:rPr>
          <w:rFonts w:ascii="Times New Roman" w:hAnsi="Times New Roman"/>
          <w:sz w:val="24"/>
          <w:szCs w:val="24"/>
        </w:rPr>
        <w:t>Ancak bu başarı şartını sağlayamayan</w:t>
      </w:r>
      <w:r>
        <w:rPr>
          <w:rFonts w:ascii="Times New Roman" w:hAnsi="Times New Roman"/>
          <w:sz w:val="24"/>
          <w:szCs w:val="24"/>
          <w:shd w:val="clear" w:color="auto" w:fill="FFFFFF" w:themeFill="background1"/>
        </w:rPr>
        <w:t xml:space="preserve"> öğrenci</w:t>
      </w:r>
      <w:r>
        <w:rPr>
          <w:rFonts w:ascii="Times New Roman" w:hAnsi="Times New Roman"/>
          <w:sz w:val="24"/>
          <w:szCs w:val="24"/>
        </w:rPr>
        <w:t>, merkezi yerleştirme puanı geçiş yapmak istediği diploma programının taban puanına eşit veya yüksek olması halinde aynı düzey  diploma programları arasında yatay geçiş için başvuru yapabilir. Bu şekilde başvuru yapan adayların başvuruları sadece bu başarı şartını sağlayan adayların yerleştirmesi bittikten sonra boş kalan kontenjan olması halinde değerlendirilir.</w:t>
      </w:r>
    </w:p>
    <w:p w:rsidR="00B06CF5" w:rsidRDefault="00B06CF5" w:rsidP="00B06CF5">
      <w:pPr>
        <w:pStyle w:val="AltMaddeler"/>
        <w:ind w:left="1131" w:firstLine="0"/>
        <w:rPr>
          <w:rFonts w:ascii="Times New Roman" w:hAnsi="Times New Roman"/>
          <w:sz w:val="24"/>
          <w:szCs w:val="24"/>
        </w:rPr>
      </w:pPr>
    </w:p>
    <w:p w:rsidR="00E442E1" w:rsidRDefault="00B06CF5" w:rsidP="00E442E1">
      <w:pPr>
        <w:pStyle w:val="Balk4"/>
      </w:pPr>
      <w:r>
        <w:t xml:space="preserve">(2) </w:t>
      </w:r>
      <w:r w:rsidRPr="009E0B46">
        <w:t xml:space="preserve">Başvurular, </w:t>
      </w:r>
      <w:r w:rsidR="00605F08" w:rsidRPr="009E0B46">
        <w:t>ilan edilen tarihler arasında</w:t>
      </w:r>
      <w:r w:rsidR="00B12807" w:rsidRPr="009E0B46">
        <w:t xml:space="preserve"> </w:t>
      </w:r>
      <w:r w:rsidR="00605F08" w:rsidRPr="009E0B46">
        <w:t>elektronik ortamda (on-</w:t>
      </w:r>
      <w:proofErr w:type="spellStart"/>
      <w:r w:rsidR="00605F08" w:rsidRPr="009E0B46">
        <w:t>line</w:t>
      </w:r>
      <w:proofErr w:type="spellEnd"/>
      <w:r w:rsidR="00605F08" w:rsidRPr="009E0B46">
        <w:t xml:space="preserve">) yapılır, </w:t>
      </w:r>
      <w:r w:rsidR="00B12807" w:rsidRPr="009E0B46">
        <w:t xml:space="preserve">posta, e-posta, kargo veya şahsen başvuru kabul edilmeyecektir. </w:t>
      </w:r>
      <w:r w:rsidR="00605F08" w:rsidRPr="009E0B46">
        <w:t xml:space="preserve">Başvuru </w:t>
      </w:r>
      <w:proofErr w:type="spellStart"/>
      <w:r w:rsidR="00605F08" w:rsidRPr="009E0B46">
        <w:t>yapılan</w:t>
      </w:r>
      <w:r w:rsidRPr="009E0B46">
        <w:t>diploma</w:t>
      </w:r>
      <w:proofErr w:type="spellEnd"/>
      <w:r w:rsidRPr="009E0B46">
        <w:t xml:space="preserve"> programı belirtilir ve aşağıdaki belgeler</w:t>
      </w:r>
      <w:r w:rsidR="008953D5" w:rsidRPr="009E0B46">
        <w:t xml:space="preserve"> </w:t>
      </w:r>
      <w:r w:rsidR="00EB7F86" w:rsidRPr="009E0B46">
        <w:t>si</w:t>
      </w:r>
      <w:r w:rsidR="00E442E1" w:rsidRPr="009E0B46">
        <w:t>s</w:t>
      </w:r>
      <w:r w:rsidR="00EB7F86" w:rsidRPr="009E0B46">
        <w:t xml:space="preserve">teme eklenir, </w:t>
      </w:r>
      <w:r w:rsidR="00E442E1" w:rsidRPr="009E0B46">
        <w:t xml:space="preserve">kesin kayıt sırasında evrakların </w:t>
      </w:r>
      <w:r w:rsidR="00514879" w:rsidRPr="009E0B46">
        <w:t xml:space="preserve">asılları veya </w:t>
      </w:r>
      <w:r w:rsidR="00E442E1" w:rsidRPr="009E0B46">
        <w:t>onaylı sureti getirilir.</w:t>
      </w:r>
    </w:p>
    <w:p w:rsidR="00B06CF5" w:rsidRPr="009E0B46" w:rsidRDefault="00B06CF5" w:rsidP="00E442E1">
      <w:pPr>
        <w:pStyle w:val="Balk4"/>
        <w:numPr>
          <w:ilvl w:val="0"/>
          <w:numId w:val="8"/>
        </w:numPr>
        <w:ind w:left="1134" w:hanging="567"/>
      </w:pPr>
      <w:r w:rsidRPr="00EB7F86">
        <w:t>Not Durum Çizelgesi (Transkript): Başvuran öğrencinin ayrılacağı kurumdan alacağı</w:t>
      </w:r>
      <w:r>
        <w:t xml:space="preserve">, öğrenim gördüğü dersleri ve </w:t>
      </w:r>
      <w:r w:rsidRPr="009E0B46">
        <w:t>bu derslerden aldığı notları gösteren belge</w:t>
      </w:r>
      <w:r w:rsidR="00EB7F86" w:rsidRPr="009E0B46">
        <w:t>,</w:t>
      </w:r>
    </w:p>
    <w:p w:rsidR="00B06CF5" w:rsidRPr="009E0B46" w:rsidRDefault="00B06CF5" w:rsidP="00B06CF5">
      <w:pPr>
        <w:pStyle w:val="AltMaddeler"/>
        <w:shd w:val="clear" w:color="auto" w:fill="FFFFFF" w:themeFill="background1"/>
        <w:rPr>
          <w:rFonts w:ascii="Times New Roman" w:hAnsi="Times New Roman"/>
          <w:sz w:val="24"/>
          <w:szCs w:val="24"/>
        </w:rPr>
      </w:pPr>
      <w:r w:rsidRPr="009E0B46">
        <w:rPr>
          <w:rFonts w:ascii="Times New Roman" w:hAnsi="Times New Roman"/>
          <w:sz w:val="24"/>
          <w:szCs w:val="24"/>
        </w:rPr>
        <w:t>b)    Derslerin tamamen veya kısmen Yabancı Dil okutulduğu diploma programlarına başvuruda Not durum çizelgesinde (Transkript) Yabancı Dil başarı durumu belirtilmeyen öğrenciler için Yabancı Dil eğitimine veya dil düzeyine ilişkin belge</w:t>
      </w:r>
      <w:r w:rsidR="00E442E1" w:rsidRPr="009E0B46">
        <w:rPr>
          <w:rFonts w:ascii="Times New Roman" w:hAnsi="Times New Roman"/>
          <w:sz w:val="24"/>
          <w:szCs w:val="24"/>
        </w:rPr>
        <w:t>,</w:t>
      </w:r>
    </w:p>
    <w:p w:rsidR="00B06CF5" w:rsidRPr="009E0B46" w:rsidRDefault="00B06CF5" w:rsidP="00B06CF5">
      <w:pPr>
        <w:pStyle w:val="AltMaddeler"/>
        <w:shd w:val="clear" w:color="auto" w:fill="FFFFFF" w:themeFill="background1"/>
        <w:ind w:left="567" w:firstLine="0"/>
        <w:rPr>
          <w:rFonts w:ascii="Times New Roman" w:hAnsi="Times New Roman"/>
          <w:sz w:val="24"/>
          <w:szCs w:val="24"/>
        </w:rPr>
      </w:pPr>
      <w:r w:rsidRPr="009E0B46">
        <w:rPr>
          <w:rFonts w:ascii="Times New Roman" w:hAnsi="Times New Roman"/>
          <w:sz w:val="24"/>
          <w:szCs w:val="24"/>
        </w:rPr>
        <w:t>c)      Disiplin cezası almadığını gösterir belge</w:t>
      </w:r>
      <w:r w:rsidR="00E442E1" w:rsidRPr="009E0B46">
        <w:rPr>
          <w:bCs/>
        </w:rPr>
        <w:t>,</w:t>
      </w:r>
    </w:p>
    <w:p w:rsidR="00B06CF5" w:rsidRPr="009E0B46" w:rsidRDefault="00B06CF5" w:rsidP="00B06CF5">
      <w:pPr>
        <w:pStyle w:val="AltMaddeler"/>
        <w:ind w:left="567" w:firstLine="0"/>
        <w:rPr>
          <w:rFonts w:ascii="Times New Roman" w:hAnsi="Times New Roman"/>
          <w:sz w:val="24"/>
          <w:szCs w:val="24"/>
        </w:rPr>
      </w:pPr>
      <w:r w:rsidRPr="009E0B46">
        <w:rPr>
          <w:rFonts w:ascii="Times New Roman" w:hAnsi="Times New Roman"/>
          <w:sz w:val="24"/>
          <w:szCs w:val="24"/>
        </w:rPr>
        <w:t>ç)      Yükseköğretime yerleştiğine dair sınav sonuç belgesi</w:t>
      </w:r>
      <w:r w:rsidR="00E442E1" w:rsidRPr="009E0B46">
        <w:rPr>
          <w:bCs/>
        </w:rPr>
        <w:t>,</w:t>
      </w:r>
    </w:p>
    <w:p w:rsidR="00B06CF5" w:rsidRDefault="00B06CF5" w:rsidP="00B06CF5">
      <w:pPr>
        <w:pStyle w:val="AltMaddeler"/>
        <w:rPr>
          <w:rFonts w:ascii="Times New Roman" w:hAnsi="Times New Roman"/>
          <w:sz w:val="24"/>
          <w:szCs w:val="24"/>
        </w:rPr>
      </w:pPr>
      <w:r w:rsidRPr="009E0B46">
        <w:rPr>
          <w:rFonts w:ascii="Times New Roman" w:hAnsi="Times New Roman"/>
          <w:sz w:val="24"/>
          <w:szCs w:val="24"/>
        </w:rPr>
        <w:t>d)</w:t>
      </w:r>
      <w:r w:rsidRPr="009E0B46">
        <w:rPr>
          <w:rFonts w:ascii="Times New Roman" w:hAnsi="Times New Roman"/>
          <w:sz w:val="24"/>
          <w:szCs w:val="24"/>
        </w:rPr>
        <w:tab/>
        <w:t>İkinci öğretimden örgün öğretime yatay geçiş yapmak isteyen adayların öğretim yılı sonu itibariyle başarı sıralamasında ilk  % 10’a girdiklerini gösterir belge</w:t>
      </w:r>
      <w:r w:rsidR="00E442E1" w:rsidRPr="009E0B46">
        <w:rPr>
          <w:bCs/>
        </w:rPr>
        <w:t>,</w:t>
      </w:r>
    </w:p>
    <w:p w:rsidR="00B06CF5" w:rsidRDefault="00B06CF5" w:rsidP="00B06CF5">
      <w:pPr>
        <w:pStyle w:val="AltMaddeler"/>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Ders İçerikleri.</w:t>
      </w:r>
    </w:p>
    <w:p w:rsidR="00B06CF5" w:rsidRDefault="00B06CF5" w:rsidP="00B06CF5"/>
    <w:p w:rsidR="00B06CF5" w:rsidRDefault="00B06CF5" w:rsidP="00B06CF5">
      <w:pPr>
        <w:pStyle w:val="Balk3"/>
      </w:pPr>
      <w:r>
        <w:t xml:space="preserve">  Değerlendirme</w:t>
      </w:r>
    </w:p>
    <w:p w:rsidR="00B06CF5" w:rsidRDefault="00B06CF5" w:rsidP="00E442E1">
      <w:pPr>
        <w:pStyle w:val="Balk4"/>
      </w:pPr>
      <w:r>
        <w:rPr>
          <w:b/>
        </w:rPr>
        <w:t xml:space="preserve">         Madde10</w:t>
      </w:r>
      <w:r>
        <w:t>-(1)</w:t>
      </w:r>
      <w:r w:rsidRPr="00ED12AF">
        <w:t xml:space="preserve">Başvurularla ilgili ön değerlendirmeyi, Senatonun belirlemiş olduğu esaslar çerçevesinde, ilgili yönetim kurulları tarafından oluşturulan komisyonlar her diploma programı için ayrı ayrı olmak üzere, bu yönergenin 6 </w:t>
      </w:r>
      <w:proofErr w:type="spellStart"/>
      <w:r w:rsidRPr="00ED12AF">
        <w:t>ncı</w:t>
      </w:r>
      <w:proofErr w:type="spellEnd"/>
      <w:r w:rsidRPr="00ED12AF">
        <w:t xml:space="preserve"> Maddesinin 12 </w:t>
      </w:r>
      <w:proofErr w:type="spellStart"/>
      <w:r w:rsidRPr="00ED12AF">
        <w:t>nci</w:t>
      </w:r>
      <w:proofErr w:type="spellEnd"/>
      <w:r w:rsidRPr="00ED12AF">
        <w:t xml:space="preserve"> fıkrası hükümleri gereğince yapar. Değerlendirme puanları arasında eşitlik olması halinde adaylardan Öğrenci Seçme ve Yerleştirme Sınavı Puanı(ÖSYS Puanı) veya başvuran adaylardan Orta Öğretim Başarı Puanı(OBP) yüksek olan aday üst sırada yer alır. Eşitlik bozulmadığı durumda yaşı küçük olan adaya öncelik verilmesine ilgili yönetim kurulu karar verir.</w:t>
      </w:r>
    </w:p>
    <w:p w:rsidR="00B06CF5" w:rsidRDefault="00B06CF5" w:rsidP="00B06CF5">
      <w:pPr>
        <w:pStyle w:val="Maddeler"/>
        <w:spacing w:before="0" w:after="0"/>
        <w:ind w:left="0" w:firstLine="0"/>
        <w:rPr>
          <w:rFonts w:ascii="Times New Roman" w:hAnsi="Times New Roman"/>
          <w:sz w:val="24"/>
          <w:szCs w:val="24"/>
        </w:rPr>
      </w:pPr>
      <w:r>
        <w:rPr>
          <w:rFonts w:ascii="Times New Roman" w:hAnsi="Times New Roman"/>
          <w:sz w:val="24"/>
          <w:szCs w:val="24"/>
        </w:rPr>
        <w:t>(2) Diploma programına yatay geçiş yerleştirme işlemleri ilgili yönetim kurulu kararı üzerine yapılır.</w:t>
      </w:r>
    </w:p>
    <w:p w:rsidR="00B06CF5" w:rsidRDefault="00B06CF5" w:rsidP="00B06CF5">
      <w:pPr>
        <w:pStyle w:val="Maddeler"/>
        <w:spacing w:before="0" w:after="0"/>
        <w:rPr>
          <w:rFonts w:ascii="Times New Roman" w:hAnsi="Times New Roman"/>
          <w:sz w:val="24"/>
          <w:szCs w:val="24"/>
        </w:rPr>
      </w:pPr>
    </w:p>
    <w:p w:rsidR="00B06CF5" w:rsidRDefault="00B06CF5" w:rsidP="00B06CF5">
      <w:pPr>
        <w:pStyle w:val="Balk3"/>
      </w:pPr>
      <w:r>
        <w:t xml:space="preserve"> Sonuçların ilanı</w:t>
      </w:r>
    </w:p>
    <w:p w:rsidR="00B06CF5" w:rsidRDefault="00B06CF5" w:rsidP="00E442E1">
      <w:pPr>
        <w:pStyle w:val="Balk4"/>
      </w:pPr>
      <w:r>
        <w:rPr>
          <w:b/>
        </w:rPr>
        <w:t xml:space="preserve">        Madde11</w:t>
      </w:r>
      <w:r>
        <w:t>–(1) Her bir diploma programına yatay geçiş için başvuran adayların değerlendirme sonuçları, ilgili Birimin internet sayfasında duyurulur.</w:t>
      </w:r>
    </w:p>
    <w:p w:rsidR="00B06CF5" w:rsidRDefault="00B06CF5" w:rsidP="00B06CF5">
      <w:pPr>
        <w:pStyle w:val="Maddeler"/>
        <w:ind w:left="0" w:firstLine="0"/>
        <w:rPr>
          <w:rFonts w:ascii="Times New Roman" w:eastAsia="Times New Roman" w:hAnsi="Times New Roman"/>
          <w:bCs/>
          <w:sz w:val="24"/>
          <w:szCs w:val="24"/>
        </w:rPr>
      </w:pPr>
      <w:r>
        <w:rPr>
          <w:rFonts w:ascii="Times New Roman" w:hAnsi="Times New Roman"/>
          <w:sz w:val="24"/>
          <w:szCs w:val="24"/>
        </w:rPr>
        <w:t xml:space="preserve">(2) </w:t>
      </w:r>
      <w:r>
        <w:rPr>
          <w:rFonts w:ascii="Times New Roman" w:eastAsia="Times New Roman" w:hAnsi="Times New Roman"/>
          <w:bCs/>
          <w:sz w:val="24"/>
          <w:szCs w:val="24"/>
        </w:rPr>
        <w:t>Başarı şartını taşıyan yeterli sayıda adayın olması halinde kontenjan sayısı kadar yedek aday ilan edilir. Belirlenen süre içinde asıl adaylardan başvuru yapılmaması halinde sırayla yedekler çağrılır.</w:t>
      </w:r>
    </w:p>
    <w:p w:rsidR="00B06CF5" w:rsidRDefault="00B06CF5" w:rsidP="00B06CF5">
      <w:pPr>
        <w:pStyle w:val="Balk1"/>
        <w:spacing w:before="0" w:after="0" w:line="0" w:lineRule="atLeast"/>
        <w:ind w:left="709" w:firstLine="709"/>
        <w:rPr>
          <w:rFonts w:ascii="Times New Roman" w:hAnsi="Times New Roman" w:cs="Times New Roman"/>
          <w:sz w:val="24"/>
          <w:szCs w:val="24"/>
        </w:rPr>
      </w:pPr>
      <w:r>
        <w:rPr>
          <w:rFonts w:ascii="Times New Roman" w:hAnsi="Times New Roman" w:cs="Times New Roman"/>
          <w:sz w:val="24"/>
          <w:szCs w:val="24"/>
        </w:rPr>
        <w:t xml:space="preserve">                                        ÜÇÜNCÜ BÖLÜM</w:t>
      </w:r>
    </w:p>
    <w:p w:rsidR="00B06CF5" w:rsidRDefault="00B06CF5" w:rsidP="00B06CF5">
      <w:pPr>
        <w:shd w:val="clear" w:color="auto" w:fill="FFFFFF"/>
        <w:spacing w:line="240" w:lineRule="atLeast"/>
        <w:ind w:firstLine="567"/>
        <w:jc w:val="center"/>
        <w:rPr>
          <w:b/>
          <w:bCs/>
        </w:rPr>
      </w:pPr>
      <w:r>
        <w:rPr>
          <w:b/>
          <w:bCs/>
        </w:rPr>
        <w:t>Merkezi Yerleştirme Puanıyla Yatay Geçiş</w:t>
      </w:r>
    </w:p>
    <w:p w:rsidR="00B06CF5" w:rsidRDefault="00B06CF5" w:rsidP="00B06CF5">
      <w:pPr>
        <w:pStyle w:val="Balk1"/>
        <w:spacing w:before="0" w:after="0" w:line="0" w:lineRule="atLeast"/>
        <w:ind w:left="709" w:firstLine="709"/>
        <w:jc w:val="center"/>
        <w:rPr>
          <w:rFonts w:ascii="Times New Roman" w:hAnsi="Times New Roman" w:cs="Times New Roman"/>
          <w:b w:val="0"/>
          <w:kern w:val="0"/>
          <w:sz w:val="24"/>
          <w:szCs w:val="24"/>
        </w:rPr>
      </w:pPr>
    </w:p>
    <w:p w:rsidR="00B06CF5" w:rsidRDefault="00B06CF5" w:rsidP="00B06CF5">
      <w:pPr>
        <w:shd w:val="clear" w:color="auto" w:fill="FFFFFF"/>
        <w:spacing w:line="240" w:lineRule="atLeast"/>
        <w:ind w:firstLine="567"/>
        <w:jc w:val="both"/>
        <w:rPr>
          <w:b/>
          <w:bCs/>
        </w:rPr>
      </w:pPr>
      <w:r>
        <w:rPr>
          <w:b/>
          <w:bCs/>
        </w:rPr>
        <w:t>Merkezi yerleştirme puanıyla yatay geçiş</w:t>
      </w:r>
    </w:p>
    <w:p w:rsidR="00B06CF5" w:rsidRDefault="00B06CF5" w:rsidP="00B06CF5">
      <w:pPr>
        <w:shd w:val="clear" w:color="auto" w:fill="FFFFFF"/>
        <w:spacing w:line="240" w:lineRule="atLeast"/>
        <w:ind w:firstLine="567"/>
        <w:jc w:val="both"/>
        <w:rPr>
          <w:color w:val="1C283D"/>
        </w:rPr>
      </w:pPr>
      <w:r>
        <w:rPr>
          <w:b/>
          <w:bCs/>
        </w:rPr>
        <w:t>Madde 12-</w:t>
      </w:r>
      <w:r>
        <w:rPr>
          <w:bCs/>
        </w:rPr>
        <w:t xml:space="preserve">(1) Öğrencinin kayıt olduğu yıldaki merkezi yerleştirme puanı, geçmek istediği diploma programının taban puanına eşit veya yüksek olması durumunda, öğrenci, hazırlık sınıfı da </w:t>
      </w:r>
      <w:proofErr w:type="gramStart"/>
      <w:r>
        <w:rPr>
          <w:bCs/>
        </w:rPr>
        <w:t>dahil</w:t>
      </w:r>
      <w:proofErr w:type="gramEnd"/>
      <w:r>
        <w:rPr>
          <w:bCs/>
        </w:rPr>
        <w:t xml:space="preserve"> olmak üzere yatay geçiş için başvuru yapabilir.</w:t>
      </w:r>
      <w:r w:rsidR="00DF291A">
        <w:rPr>
          <w:bCs/>
        </w:rPr>
        <w:t xml:space="preserve"> </w:t>
      </w:r>
      <w:r>
        <w:t xml:space="preserve">Yükseköğretim kurumlarındaki her bir diploma programının hazırlık sınıfı </w:t>
      </w:r>
      <w:proofErr w:type="gramStart"/>
      <w:r>
        <w:t>dahil</w:t>
      </w:r>
      <w:proofErr w:type="gramEnd"/>
      <w:r>
        <w:t xml:space="preserve"> her bir sınıfı için 90'ı </w:t>
      </w:r>
      <w:r>
        <w:lastRenderedPageBreak/>
        <w:t>geçmemek üzere Öğrenci Seçme ve Yerleştirme Sistemi Kılavuzlarında öngörülen öğrenci kontenjanı üzerinden Yükseköğretim Kurulu Başkanlığınca belirlenen oranlara göre kontenjan ayrılır.</w:t>
      </w:r>
      <w:r w:rsidR="00DF291A">
        <w:t xml:space="preserve"> </w:t>
      </w:r>
      <w:r>
        <w:rPr>
          <w:bCs/>
        </w:rPr>
        <w:t>Yükseköğretim Yürütme Kurulu tarafından belirlenen diploma programına yatay geçişe ilişkin başvuru takvimi, öğrenci kontenjanına ilişkin esaslar ile yatay geçişlere ilişkin usul ve esaslar uyarınca öğrencilerin başvuruları ilgili yönetim kurulları tarafından değerlendirilerek yatay geçişleri kabul edilir. Başvurunun kontenjandan fazla olduğu durumlarda ÖSYS puanı en yüksek adaydan başlayıp sıralanarak kontenjan kadar adayın yatay geçişi kabul edilir.</w:t>
      </w:r>
    </w:p>
    <w:p w:rsidR="00B06CF5" w:rsidRDefault="00B06CF5" w:rsidP="00B06CF5">
      <w:pPr>
        <w:shd w:val="clear" w:color="auto" w:fill="FFFFFF"/>
        <w:spacing w:line="240" w:lineRule="atLeast"/>
        <w:jc w:val="both"/>
        <w:rPr>
          <w:bCs/>
        </w:rPr>
      </w:pPr>
      <w:r>
        <w:rPr>
          <w:color w:val="1C283D"/>
        </w:rPr>
        <w:t>(</w:t>
      </w:r>
      <w:r>
        <w:rPr>
          <w:bCs/>
        </w:rPr>
        <w:t>2) Eğitim gördüğü diploma programından farklı bir diploma programına yatay geçiş yapan öğrencilerin azami süreleri, diploma programının azami süresinden kabul edildiği sınıf çıkartılarak hesaplanır.</w:t>
      </w:r>
    </w:p>
    <w:p w:rsidR="00B06CF5" w:rsidRDefault="00B06CF5" w:rsidP="00B06CF5">
      <w:pPr>
        <w:shd w:val="clear" w:color="auto" w:fill="FFFFFF"/>
        <w:spacing w:line="240" w:lineRule="atLeast"/>
        <w:jc w:val="both"/>
      </w:pPr>
      <w:r>
        <w:rPr>
          <w:bCs/>
        </w:rPr>
        <w:t>(3) Öğretim dili Türkçe</w:t>
      </w:r>
      <w:r>
        <w:t xml:space="preserve"> olan diploma programından tamamen veya kısmen yabancı dilde eğitim yapan diploma programlarına geçişte öğrencilerin yabancı dil şartını sağlaması gerekir, yabancı dil şartını sağlamaması durumunda, Üniversitemiz </w:t>
      </w:r>
      <w:r>
        <w:rPr>
          <w:rFonts w:eastAsia="Calibri"/>
        </w:rPr>
        <w:t>akademik takviminde belirlenen Yabancı Dil Hazırlık Sınıfı Yeterlik Sınavına girmek ve başarmak zorundadırlar. Yabancı Dil Hazırlık Sınıfı Yeterlik Sınavı</w:t>
      </w:r>
      <w:r>
        <w:t xml:space="preserve"> sonucunda da başarısız olan öğrenciler yabancı dil hazırlık eğitimi almak zorundadırlar.  </w:t>
      </w:r>
    </w:p>
    <w:p w:rsidR="00C97538" w:rsidRPr="009E0B46" w:rsidRDefault="00B06CF5" w:rsidP="00C97538">
      <w:pPr>
        <w:pStyle w:val="Balk4"/>
        <w:rPr>
          <w:bCs w:val="0"/>
        </w:rPr>
      </w:pPr>
      <w:r>
        <w:t xml:space="preserve">(4) Başvurular, </w:t>
      </w:r>
      <w:r w:rsidR="002D5D5A" w:rsidRPr="009E0B46">
        <w:rPr>
          <w:bCs w:val="0"/>
        </w:rPr>
        <w:t>ilan edilen tarihler arasında</w:t>
      </w:r>
      <w:r w:rsidR="00FB6F8E" w:rsidRPr="009E0B46">
        <w:rPr>
          <w:bCs w:val="0"/>
        </w:rPr>
        <w:t xml:space="preserve"> </w:t>
      </w:r>
      <w:r w:rsidR="002D5D5A" w:rsidRPr="009E0B46">
        <w:rPr>
          <w:bCs w:val="0"/>
        </w:rPr>
        <w:t>elektronik ortamda (on-</w:t>
      </w:r>
      <w:proofErr w:type="spellStart"/>
      <w:r w:rsidR="002D5D5A" w:rsidRPr="009E0B46">
        <w:rPr>
          <w:bCs w:val="0"/>
        </w:rPr>
        <w:t>line</w:t>
      </w:r>
      <w:proofErr w:type="spellEnd"/>
      <w:r w:rsidR="002D5D5A" w:rsidRPr="009E0B46">
        <w:rPr>
          <w:bCs w:val="0"/>
        </w:rPr>
        <w:t xml:space="preserve">) yapılır, </w:t>
      </w:r>
      <w:r w:rsidR="003E3484" w:rsidRPr="009E0B46">
        <w:rPr>
          <w:bCs w:val="0"/>
        </w:rPr>
        <w:t>posta, e-posta, kargo veya şahsen başvuru kabul edilmeyecektir.</w:t>
      </w:r>
      <w:r w:rsidR="002D5D5A" w:rsidRPr="009E0B46">
        <w:rPr>
          <w:bCs w:val="0"/>
        </w:rPr>
        <w:t xml:space="preserve"> Başvuru yapılan</w:t>
      </w:r>
      <w:r w:rsidRPr="009E0B46">
        <w:rPr>
          <w:bCs w:val="0"/>
        </w:rPr>
        <w:t xml:space="preserve"> diploma programı belirtilir ve </w:t>
      </w:r>
      <w:r w:rsidR="00C97538" w:rsidRPr="009E0B46">
        <w:rPr>
          <w:bCs w:val="0"/>
        </w:rPr>
        <w:t xml:space="preserve">aşağıdaki belgeler sisteme eklenir, kesin kayıt sırasında evrakların </w:t>
      </w:r>
      <w:r w:rsidR="00514879" w:rsidRPr="009E0B46">
        <w:rPr>
          <w:bCs w:val="0"/>
        </w:rPr>
        <w:t xml:space="preserve">asılları veya </w:t>
      </w:r>
      <w:r w:rsidR="00C97538" w:rsidRPr="009E0B46">
        <w:rPr>
          <w:bCs w:val="0"/>
        </w:rPr>
        <w:t>onaylı sureti getirilir.</w:t>
      </w:r>
    </w:p>
    <w:p w:rsidR="00B06CF5" w:rsidRDefault="00B06CF5" w:rsidP="00E442E1">
      <w:pPr>
        <w:pStyle w:val="Balk4"/>
      </w:pPr>
    </w:p>
    <w:p w:rsidR="00B06CF5" w:rsidRPr="009E0B46" w:rsidRDefault="00B06CF5" w:rsidP="00B06CF5">
      <w:pPr>
        <w:pStyle w:val="AltMaddeler"/>
        <w:rPr>
          <w:rFonts w:ascii="Times New Roman" w:hAnsi="Times New Roman"/>
          <w:sz w:val="24"/>
          <w:szCs w:val="24"/>
        </w:rPr>
      </w:pPr>
      <w:r>
        <w:rPr>
          <w:rFonts w:ascii="Times New Roman" w:hAnsi="Times New Roman"/>
          <w:sz w:val="24"/>
          <w:szCs w:val="24"/>
        </w:rPr>
        <w:t>a</w:t>
      </w:r>
      <w:r w:rsidR="00C97538">
        <w:rPr>
          <w:rFonts w:ascii="Times New Roman" w:hAnsi="Times New Roman"/>
          <w:sz w:val="24"/>
          <w:szCs w:val="24"/>
        </w:rPr>
        <w:t xml:space="preserve">)   </w:t>
      </w:r>
      <w:r>
        <w:rPr>
          <w:rFonts w:ascii="Times New Roman" w:hAnsi="Times New Roman"/>
          <w:sz w:val="24"/>
          <w:szCs w:val="24"/>
        </w:rPr>
        <w:t xml:space="preserve">Not Durum Çizelgesi (Transkript): Başvuran öğrencinin ayrılacağı kurumdan alacağı, öğrenim gördüğü dersleri ve bu derslerden aldığı notları gösteren resmi </w:t>
      </w:r>
      <w:r w:rsidRPr="00C97538">
        <w:rPr>
          <w:rFonts w:ascii="Times New Roman" w:hAnsi="Times New Roman"/>
          <w:sz w:val="24"/>
          <w:szCs w:val="24"/>
        </w:rPr>
        <w:t>belge</w:t>
      </w:r>
      <w:r>
        <w:rPr>
          <w:rFonts w:ascii="Times New Roman" w:hAnsi="Times New Roman"/>
          <w:sz w:val="24"/>
          <w:szCs w:val="24"/>
        </w:rPr>
        <w:t xml:space="preserve"> ile birlikte ders içeriklerini gösteren </w:t>
      </w:r>
      <w:r w:rsidRPr="009E0B46">
        <w:rPr>
          <w:rFonts w:ascii="Times New Roman" w:hAnsi="Times New Roman"/>
          <w:sz w:val="24"/>
          <w:szCs w:val="24"/>
        </w:rPr>
        <w:t>belge</w:t>
      </w:r>
      <w:r w:rsidR="00C97538" w:rsidRPr="009E0B46">
        <w:rPr>
          <w:rFonts w:ascii="Times New Roman" w:hAnsi="Times New Roman"/>
          <w:sz w:val="24"/>
          <w:szCs w:val="24"/>
        </w:rPr>
        <w:t>,</w:t>
      </w:r>
      <w:r w:rsidRPr="009E0B46">
        <w:rPr>
          <w:rFonts w:ascii="Times New Roman" w:hAnsi="Times New Roman"/>
          <w:sz w:val="24"/>
          <w:szCs w:val="24"/>
        </w:rPr>
        <w:t>(Muafiyet işlemleri için gereklidir, başvuru için zorunlu evrak değildir.)</w:t>
      </w:r>
    </w:p>
    <w:p w:rsidR="00B06CF5" w:rsidRPr="009E0B46" w:rsidRDefault="00B06CF5" w:rsidP="00B06CF5">
      <w:pPr>
        <w:pStyle w:val="AltMaddeler"/>
        <w:shd w:val="clear" w:color="auto" w:fill="FFFFFF" w:themeFill="background1"/>
        <w:rPr>
          <w:rFonts w:ascii="Times New Roman" w:hAnsi="Times New Roman"/>
          <w:sz w:val="24"/>
          <w:szCs w:val="24"/>
        </w:rPr>
      </w:pPr>
      <w:r w:rsidRPr="009E0B46">
        <w:rPr>
          <w:rFonts w:ascii="Times New Roman" w:hAnsi="Times New Roman"/>
          <w:sz w:val="24"/>
          <w:szCs w:val="24"/>
        </w:rPr>
        <w:t>b)      ÖSYM sonuç belgesi</w:t>
      </w:r>
      <w:r w:rsidR="00C97538" w:rsidRPr="009E0B46">
        <w:rPr>
          <w:rFonts w:ascii="Times New Roman" w:hAnsi="Times New Roman"/>
          <w:sz w:val="24"/>
          <w:szCs w:val="24"/>
        </w:rPr>
        <w:t>,</w:t>
      </w:r>
    </w:p>
    <w:p w:rsidR="00B06CF5" w:rsidRDefault="00B06CF5" w:rsidP="00B06CF5">
      <w:pPr>
        <w:pStyle w:val="AltMaddeler"/>
        <w:shd w:val="clear" w:color="auto" w:fill="FFFFFF" w:themeFill="background1"/>
        <w:ind w:left="567" w:firstLine="0"/>
        <w:rPr>
          <w:rFonts w:ascii="Times New Roman" w:hAnsi="Times New Roman"/>
          <w:sz w:val="24"/>
          <w:szCs w:val="24"/>
        </w:rPr>
      </w:pPr>
      <w:r w:rsidRPr="009E0B46">
        <w:rPr>
          <w:rFonts w:ascii="Times New Roman" w:hAnsi="Times New Roman"/>
          <w:sz w:val="24"/>
          <w:szCs w:val="24"/>
        </w:rPr>
        <w:t>c)      Yükseköğretime yerleştiğine dair ÖSYM sınav sonuç belgesi</w:t>
      </w:r>
      <w:r w:rsidR="00C97538" w:rsidRPr="009E0B46">
        <w:rPr>
          <w:rFonts w:ascii="Times New Roman" w:hAnsi="Times New Roman"/>
          <w:sz w:val="24"/>
          <w:szCs w:val="24"/>
        </w:rPr>
        <w:t>,</w:t>
      </w:r>
    </w:p>
    <w:p w:rsidR="00B06CF5" w:rsidRDefault="00B06CF5" w:rsidP="00B06CF5">
      <w:pPr>
        <w:pStyle w:val="AltMaddeler"/>
        <w:shd w:val="clear" w:color="auto" w:fill="FFFFFF" w:themeFill="background1"/>
        <w:ind w:left="567" w:firstLine="0"/>
        <w:rPr>
          <w:rFonts w:ascii="Times New Roman" w:hAnsi="Times New Roman"/>
          <w:sz w:val="24"/>
          <w:szCs w:val="24"/>
        </w:rPr>
      </w:pPr>
      <w:r>
        <w:rPr>
          <w:rFonts w:ascii="Times New Roman" w:hAnsi="Times New Roman"/>
          <w:sz w:val="24"/>
          <w:szCs w:val="24"/>
        </w:rPr>
        <w:t>ç)      Öğrenim Belgesi.</w:t>
      </w:r>
    </w:p>
    <w:p w:rsidR="00B06CF5" w:rsidRDefault="00B06CF5" w:rsidP="00B06CF5">
      <w:pPr>
        <w:pStyle w:val="AltMaddeler"/>
        <w:rPr>
          <w:color w:val="1C283D"/>
        </w:rPr>
      </w:pPr>
    </w:p>
    <w:p w:rsidR="00B06CF5" w:rsidRDefault="00B06CF5" w:rsidP="00B06CF5">
      <w:pPr>
        <w:pStyle w:val="Maddeler"/>
        <w:ind w:left="0" w:firstLine="0"/>
        <w:rPr>
          <w:rFonts w:ascii="Times New Roman" w:hAnsi="Times New Roman"/>
          <w:sz w:val="24"/>
          <w:szCs w:val="24"/>
        </w:rPr>
      </w:pPr>
    </w:p>
    <w:p w:rsidR="00B06CF5" w:rsidRDefault="00B06CF5" w:rsidP="00B06CF5">
      <w:pPr>
        <w:pStyle w:val="Balk1"/>
        <w:spacing w:before="0" w:after="0" w:line="0" w:lineRule="atLeast"/>
        <w:ind w:left="709" w:firstLine="709"/>
        <w:rPr>
          <w:rFonts w:ascii="Times New Roman" w:hAnsi="Times New Roman" w:cs="Times New Roman"/>
          <w:sz w:val="24"/>
          <w:szCs w:val="24"/>
        </w:rPr>
      </w:pPr>
      <w:r>
        <w:rPr>
          <w:rFonts w:ascii="Times New Roman" w:hAnsi="Times New Roman" w:cs="Times New Roman"/>
          <w:sz w:val="24"/>
          <w:szCs w:val="24"/>
        </w:rPr>
        <w:t xml:space="preserve">                                      DÖRDÜNCÜ BÖLÜM</w:t>
      </w:r>
    </w:p>
    <w:p w:rsidR="00B06CF5" w:rsidRDefault="00B06CF5" w:rsidP="00B06CF5">
      <w:pPr>
        <w:shd w:val="clear" w:color="auto" w:fill="FFFFFF"/>
        <w:spacing w:line="240" w:lineRule="atLeast"/>
        <w:ind w:firstLine="567"/>
        <w:jc w:val="center"/>
        <w:rPr>
          <w:b/>
          <w:bCs/>
          <w:kern w:val="32"/>
        </w:rPr>
      </w:pPr>
      <w:r>
        <w:rPr>
          <w:b/>
          <w:bCs/>
          <w:kern w:val="32"/>
        </w:rPr>
        <w:t>Özel Durumlarda Yatay Geçiş</w:t>
      </w:r>
    </w:p>
    <w:p w:rsidR="00B06CF5" w:rsidRDefault="00B06CF5" w:rsidP="00B06CF5">
      <w:pPr>
        <w:rPr>
          <w:b/>
          <w:bCs/>
          <w:kern w:val="32"/>
        </w:rPr>
      </w:pPr>
    </w:p>
    <w:p w:rsidR="00B06CF5" w:rsidRDefault="00B06CF5" w:rsidP="00B06CF5">
      <w:pPr>
        <w:shd w:val="clear" w:color="auto" w:fill="FFFFFF"/>
        <w:spacing w:line="240" w:lineRule="atLeast"/>
        <w:ind w:firstLine="567"/>
        <w:jc w:val="both"/>
        <w:rPr>
          <w:b/>
          <w:bCs/>
          <w:kern w:val="32"/>
        </w:rPr>
      </w:pPr>
      <w:r>
        <w:rPr>
          <w:b/>
          <w:bCs/>
          <w:kern w:val="32"/>
        </w:rPr>
        <w:t>Özel durumlarda yatay geçiş</w:t>
      </w:r>
    </w:p>
    <w:p w:rsidR="00B06CF5" w:rsidRDefault="00B06CF5" w:rsidP="00B06CF5">
      <w:pPr>
        <w:shd w:val="clear" w:color="auto" w:fill="FFFFFF"/>
        <w:spacing w:line="240" w:lineRule="atLeast"/>
        <w:ind w:firstLine="567"/>
        <w:jc w:val="both"/>
        <w:rPr>
          <w:b/>
          <w:bCs/>
          <w:kern w:val="32"/>
        </w:rPr>
      </w:pPr>
      <w:r>
        <w:rPr>
          <w:b/>
          <w:bCs/>
          <w:kern w:val="32"/>
        </w:rPr>
        <w:t xml:space="preserve">Madde 13- </w:t>
      </w:r>
      <w:r>
        <w:rPr>
          <w:bCs/>
          <w:kern w:val="32"/>
        </w:rPr>
        <w:t>(1) Şiddet olayları ve insani kriz nedeniyle eğitim öğretimin sürdürülemez olduğu Yükseköğretim Kurulu Başkanlığı tarafından tespit edilen ülkelerde öğrenim gören öğrenciler, Yükseköğretim Kurulu Başkanlığı tarafından bu konuya ilişkin olarak belirlenen usul ve esaslar çerçevesinde yatay geçiş başvurusu yapabilirler.</w:t>
      </w:r>
    </w:p>
    <w:p w:rsidR="00B06CF5" w:rsidRDefault="00B06CF5" w:rsidP="00B06CF5">
      <w:pPr>
        <w:shd w:val="clear" w:color="auto" w:fill="FFFFFF"/>
        <w:spacing w:line="240" w:lineRule="atLeast"/>
        <w:jc w:val="both"/>
        <w:rPr>
          <w:bCs/>
          <w:kern w:val="32"/>
        </w:rPr>
      </w:pPr>
      <w:r>
        <w:rPr>
          <w:bCs/>
          <w:kern w:val="32"/>
        </w:rPr>
        <w:t xml:space="preserve">(2) Öğrencinin, yatay geçiş başvurusunda bulunabilmesi için bir Yükseköğretim Kurumunda kayıtlı olması ve kayıtlı olduğu programda bitirmiş olduğu dönemlere ait </w:t>
      </w:r>
      <w:proofErr w:type="spellStart"/>
      <w:r>
        <w:rPr>
          <w:bCs/>
          <w:kern w:val="32"/>
        </w:rPr>
        <w:t>GANO’sunun</w:t>
      </w:r>
      <w:proofErr w:type="spellEnd"/>
      <w:r>
        <w:rPr>
          <w:bCs/>
          <w:kern w:val="32"/>
        </w:rPr>
        <w:t xml:space="preserve"> 4,00’lük sistemde en az 3,00 ya da 100’lük sistemde en az 80 olması gerekmektedir.</w:t>
      </w:r>
    </w:p>
    <w:p w:rsidR="00B06CF5" w:rsidRDefault="00B06CF5" w:rsidP="00B06CF5">
      <w:pPr>
        <w:shd w:val="clear" w:color="auto" w:fill="FFFFFF"/>
        <w:spacing w:line="240" w:lineRule="atLeast"/>
        <w:jc w:val="both"/>
        <w:rPr>
          <w:bCs/>
          <w:kern w:val="32"/>
        </w:rPr>
      </w:pPr>
      <w:r>
        <w:t xml:space="preserve">(3) Yurtdışındaki yükseköğretim kurumlarından yatay geçişte, </w:t>
      </w:r>
      <w:r>
        <w:rPr>
          <w:bCs/>
        </w:rPr>
        <w:t>%100 yabancı dilde eğitim veren programlara kayıt hakkı kazanan öğrenciler hariç eğitim-öğretime başlamak için bu Yönergenin 8 inci Maddesinin 1 inci Fıkrasının (d) bendinde yer alan Türkçe yeterlik şartı aranır.</w:t>
      </w:r>
    </w:p>
    <w:p w:rsidR="00B06CF5" w:rsidRDefault="00B06CF5" w:rsidP="00E442E1">
      <w:pPr>
        <w:pStyle w:val="Balk4"/>
      </w:pPr>
      <w:r>
        <w:t xml:space="preserve">(4) Başvurular, </w:t>
      </w:r>
      <w:r w:rsidR="00910E00" w:rsidRPr="009E0B46">
        <w:rPr>
          <w:kern w:val="32"/>
        </w:rPr>
        <w:t>ilan edilen tarihler arasında</w:t>
      </w:r>
      <w:r w:rsidR="00FB6F8E" w:rsidRPr="009E0B46">
        <w:rPr>
          <w:kern w:val="32"/>
        </w:rPr>
        <w:t xml:space="preserve"> </w:t>
      </w:r>
      <w:r w:rsidR="00910E00" w:rsidRPr="009E0B46">
        <w:rPr>
          <w:kern w:val="32"/>
        </w:rPr>
        <w:t>elektronik ortamda (on-</w:t>
      </w:r>
      <w:proofErr w:type="spellStart"/>
      <w:r w:rsidR="00910E00" w:rsidRPr="009E0B46">
        <w:rPr>
          <w:kern w:val="32"/>
        </w:rPr>
        <w:t>line</w:t>
      </w:r>
      <w:proofErr w:type="spellEnd"/>
      <w:r w:rsidR="00910E00" w:rsidRPr="009E0B46">
        <w:rPr>
          <w:kern w:val="32"/>
        </w:rPr>
        <w:t xml:space="preserve">) yapılır, </w:t>
      </w:r>
      <w:r w:rsidR="003E3484" w:rsidRPr="009E0B46">
        <w:rPr>
          <w:kern w:val="32"/>
        </w:rPr>
        <w:t xml:space="preserve">posta, e-posta, kargo veya şahsen başvuru kabul edilmeyecektir. </w:t>
      </w:r>
      <w:r w:rsidR="00910E00" w:rsidRPr="009E0B46">
        <w:rPr>
          <w:kern w:val="32"/>
        </w:rPr>
        <w:t>Başvuru yapılan</w:t>
      </w:r>
      <w:r w:rsidRPr="009E0B46">
        <w:rPr>
          <w:kern w:val="32"/>
        </w:rPr>
        <w:t xml:space="preserve"> diploma programı belirtilir ve </w:t>
      </w:r>
      <w:r w:rsidR="00861725" w:rsidRPr="009E0B46">
        <w:rPr>
          <w:kern w:val="32"/>
        </w:rPr>
        <w:t xml:space="preserve">aşağıdaki belgeler sisteme eklenir, kesin kayıt sırasında evrakların </w:t>
      </w:r>
      <w:r w:rsidRPr="009E0B46">
        <w:rPr>
          <w:kern w:val="32"/>
        </w:rPr>
        <w:t xml:space="preserve">Türkçe tercümesinin noter ya da Türk Dış Temsilciliklerinden onaylı </w:t>
      </w:r>
      <w:r w:rsidR="00861725" w:rsidRPr="009E0B46">
        <w:rPr>
          <w:kern w:val="32"/>
        </w:rPr>
        <w:t>sureti getirilir.</w:t>
      </w:r>
    </w:p>
    <w:p w:rsidR="00B06CF5" w:rsidRDefault="00B06CF5" w:rsidP="00B06CF5">
      <w:pPr>
        <w:shd w:val="clear" w:color="auto" w:fill="FFFFFF"/>
        <w:spacing w:line="240" w:lineRule="atLeast"/>
        <w:ind w:firstLine="567"/>
        <w:jc w:val="both"/>
        <w:rPr>
          <w:bCs/>
          <w:kern w:val="32"/>
        </w:rPr>
      </w:pPr>
      <w:r>
        <w:rPr>
          <w:bCs/>
          <w:kern w:val="32"/>
        </w:rPr>
        <w:t xml:space="preserve">a) T.C. uyruklu adaylar için nüfus cüzdanı fotokopisi, </w:t>
      </w:r>
    </w:p>
    <w:p w:rsidR="00B06CF5" w:rsidRDefault="00B06CF5" w:rsidP="00B06CF5">
      <w:pPr>
        <w:shd w:val="clear" w:color="auto" w:fill="FFFFFF"/>
        <w:spacing w:line="240" w:lineRule="atLeast"/>
        <w:ind w:left="567"/>
        <w:jc w:val="both"/>
        <w:rPr>
          <w:bCs/>
          <w:kern w:val="32"/>
        </w:rPr>
      </w:pPr>
      <w:r>
        <w:rPr>
          <w:bCs/>
          <w:kern w:val="32"/>
        </w:rPr>
        <w:lastRenderedPageBreak/>
        <w:t>b) Yabancı uyruklu adaylar için pasaportun kimlik bilgilerini ve geçerlilik süresini gösteren sayfalarının örneği, (Geçerli pasaportu bulunmayan adaylardan Ülkelerinde yaşanmakta olan olaylar nedeniyle Ülkemize gelip barınma merkezlerinde kalanlara verilen “Tanıtma Kartı”),</w:t>
      </w:r>
    </w:p>
    <w:p w:rsidR="00B06CF5" w:rsidRDefault="00B06CF5" w:rsidP="00B06CF5">
      <w:pPr>
        <w:shd w:val="clear" w:color="auto" w:fill="FFFFFF"/>
        <w:spacing w:line="240" w:lineRule="atLeast"/>
        <w:ind w:left="567"/>
        <w:jc w:val="both"/>
        <w:rPr>
          <w:bCs/>
          <w:kern w:val="32"/>
        </w:rPr>
      </w:pPr>
      <w:r>
        <w:rPr>
          <w:bCs/>
          <w:kern w:val="32"/>
        </w:rPr>
        <w:t>c) Üniversite öğrenimi gördüğüne dair öğrenci belgesi,</w:t>
      </w:r>
    </w:p>
    <w:p w:rsidR="00B06CF5" w:rsidRDefault="00B06CF5" w:rsidP="00B06CF5">
      <w:pPr>
        <w:shd w:val="clear" w:color="auto" w:fill="FFFFFF"/>
        <w:spacing w:line="240" w:lineRule="atLeast"/>
        <w:ind w:left="567"/>
        <w:jc w:val="both"/>
        <w:rPr>
          <w:bCs/>
          <w:kern w:val="32"/>
        </w:rPr>
      </w:pPr>
      <w:r>
        <w:rPr>
          <w:bCs/>
          <w:kern w:val="32"/>
        </w:rPr>
        <w:t>ç) Ara ve son sınıflar için adayın öğrenim gördüğü yükseköğretim kurumunda izlediği bütün dersleri ve bu derslerden aldığı notları gösteren Transkript örneği,</w:t>
      </w:r>
    </w:p>
    <w:p w:rsidR="00B06CF5" w:rsidRDefault="00B06CF5" w:rsidP="00B06CF5">
      <w:pPr>
        <w:shd w:val="clear" w:color="auto" w:fill="FFFFFF"/>
        <w:spacing w:line="240" w:lineRule="atLeast"/>
        <w:ind w:left="567"/>
        <w:jc w:val="both"/>
        <w:rPr>
          <w:bCs/>
          <w:kern w:val="32"/>
        </w:rPr>
      </w:pPr>
      <w:r>
        <w:rPr>
          <w:bCs/>
          <w:kern w:val="32"/>
        </w:rPr>
        <w:t>d) Adayın öğrenim gördüğü yükseköğretim kurumundan aldığı onaylı ders içerikleri örneği,</w:t>
      </w:r>
    </w:p>
    <w:p w:rsidR="00B06CF5" w:rsidRDefault="00B06CF5" w:rsidP="00B06CF5">
      <w:pPr>
        <w:shd w:val="clear" w:color="auto" w:fill="FFFFFF"/>
        <w:spacing w:line="240" w:lineRule="atLeast"/>
        <w:ind w:left="567"/>
        <w:jc w:val="both"/>
        <w:rPr>
          <w:bCs/>
          <w:kern w:val="32"/>
        </w:rPr>
      </w:pPr>
      <w:r>
        <w:rPr>
          <w:bCs/>
          <w:kern w:val="32"/>
        </w:rPr>
        <w:t xml:space="preserve">e) Üniversitemizin yabancı dil hazırlık öngören programlarına başvuracak adayların, Akdeniz Üniversitesi Yabancı Diller Yüksekokulunun yapacağı yabancı dil yeterlilik sınavında başarılı olmaları ya da ulusal veya uluslararası geçerliliği olan yabancı dil sınavlarından “Akdeniz Üniversitesi Yabancı Dil Öğrenimi ve Sınav Yönergesi”nin hazırlık programından muafiyetle ilgili maddelerinde belirtilen düzeyi veya bu düzeye karşılık gelen puanı almış olduklarını gösteren belge, </w:t>
      </w:r>
    </w:p>
    <w:p w:rsidR="00B06CF5" w:rsidRDefault="00B06CF5" w:rsidP="00B06CF5">
      <w:pPr>
        <w:shd w:val="clear" w:color="auto" w:fill="FFFFFF"/>
        <w:spacing w:line="240" w:lineRule="atLeast"/>
        <w:ind w:firstLine="567"/>
        <w:jc w:val="both"/>
        <w:rPr>
          <w:bCs/>
          <w:kern w:val="32"/>
        </w:rPr>
      </w:pPr>
      <w:r>
        <w:rPr>
          <w:bCs/>
          <w:kern w:val="32"/>
        </w:rPr>
        <w:t>f) Disiplin Cezası almadığını gösterir belge.</w:t>
      </w:r>
    </w:p>
    <w:p w:rsidR="00B06CF5" w:rsidRDefault="00B06CF5" w:rsidP="00B06CF5">
      <w:pPr>
        <w:pStyle w:val="Balk1"/>
        <w:spacing w:before="0" w:after="0" w:line="0" w:lineRule="atLeast"/>
        <w:ind w:left="709" w:firstLine="709"/>
        <w:rPr>
          <w:rFonts w:ascii="Times New Roman" w:hAnsi="Times New Roman" w:cs="Times New Roman"/>
          <w:sz w:val="24"/>
          <w:szCs w:val="24"/>
        </w:rPr>
      </w:pPr>
    </w:p>
    <w:p w:rsidR="00B06CF5" w:rsidRDefault="00B06CF5" w:rsidP="00B06CF5">
      <w:pPr>
        <w:pStyle w:val="Balk1"/>
        <w:spacing w:before="0" w:after="0" w:line="0" w:lineRule="atLeast"/>
        <w:ind w:left="709" w:firstLine="709"/>
        <w:rPr>
          <w:rFonts w:ascii="Times New Roman" w:hAnsi="Times New Roman" w:cs="Times New Roman"/>
          <w:sz w:val="24"/>
          <w:szCs w:val="24"/>
        </w:rPr>
      </w:pPr>
      <w:r>
        <w:rPr>
          <w:rFonts w:ascii="Times New Roman" w:hAnsi="Times New Roman" w:cs="Times New Roman"/>
          <w:sz w:val="24"/>
          <w:szCs w:val="24"/>
        </w:rPr>
        <w:t xml:space="preserve">                                     BEŞİNCİ BÖLÜM</w:t>
      </w:r>
    </w:p>
    <w:p w:rsidR="00B06CF5" w:rsidRDefault="00B06CF5" w:rsidP="00B06CF5">
      <w:pPr>
        <w:jc w:val="center"/>
      </w:pPr>
      <w:r>
        <w:rPr>
          <w:b/>
          <w:bCs/>
        </w:rPr>
        <w:t>İntibak İşlemleri</w:t>
      </w:r>
    </w:p>
    <w:p w:rsidR="00B06CF5" w:rsidRDefault="00B06CF5" w:rsidP="00B06CF5">
      <w:pPr>
        <w:pStyle w:val="Balk3"/>
      </w:pPr>
    </w:p>
    <w:p w:rsidR="00B06CF5" w:rsidRDefault="00B06CF5" w:rsidP="00B06CF5">
      <w:pPr>
        <w:pStyle w:val="Balk3"/>
      </w:pPr>
      <w:r>
        <w:tab/>
        <w:t xml:space="preserve">İntibak işlemleri </w:t>
      </w:r>
    </w:p>
    <w:p w:rsidR="00B06CF5" w:rsidRDefault="00B06CF5" w:rsidP="00E442E1">
      <w:pPr>
        <w:pStyle w:val="Balk4"/>
      </w:pPr>
      <w:r>
        <w:rPr>
          <w:b/>
        </w:rPr>
        <w:tab/>
        <w:t>Madde 14-</w:t>
      </w:r>
      <w:r>
        <w:t>(1)Yatay geçişlerde, geçiş yapılan diploma programının öğretim programı esas alınır. Yatay geçiş ile gelen öğrencilerin önceki diploma programında aldığı ve başarılı olduğu derslerin intibakının yapılarak bu derslere ilişkin daha önce alınan notlar transkripte işlenir ve not ortalamasına eklenir.</w:t>
      </w:r>
    </w:p>
    <w:p w:rsidR="00B06CF5" w:rsidRDefault="00B06CF5" w:rsidP="00E442E1">
      <w:pPr>
        <w:pStyle w:val="Balk4"/>
        <w:numPr>
          <w:ilvl w:val="0"/>
          <w:numId w:val="6"/>
        </w:numPr>
      </w:pPr>
      <w:r>
        <w:t xml:space="preserve">Yatay geçiş öğrencilerinde daha önceki dönemlerde aldığı dersler için, Akdeniz üniversitesi Ders İşlemleri Sınav, Başarı Değerlendirmesi Yönergesinin 7/2/b hükümleri ile belirlenen süre kısıtlaması dikkate alınmaz. </w:t>
      </w:r>
      <w:proofErr w:type="gramStart"/>
      <w:r>
        <w:t xml:space="preserve">İlgili yönetim kurulları öğrencilerin daha önce öğrenim gördüğü yükseköğretim kurumunda başarmış oldukları dersler ile Üniversitemizde başvuru yaptığı diploma programında yer alan tüm dersler dikkate alınarak, muaf olduğu derslerin AKTS </w:t>
      </w:r>
      <w:proofErr w:type="spellStart"/>
      <w:r>
        <w:t>leri</w:t>
      </w:r>
      <w:proofErr w:type="spellEnd"/>
      <w:r>
        <w:t xml:space="preserve"> toplamı 1-39 AKTS ise 1 inci sınıfa, 40-99 AKTS ise 2 inci sınıfa,  100-159 AKTS ise 3 üncü sınıfa, 160 AKTS ve üzeri ise 4 üncü sınıfa intibak ettirilir. </w:t>
      </w:r>
      <w:proofErr w:type="gramEnd"/>
      <w:r>
        <w:t xml:space="preserve">İntibakı yapılan sınıftan önceki, yarıyıl/yılda muaf olunmayan dersler alttan ders olarak öncelikle alınır. Sınıf geçme sistemi uygulanan birimlerde öğrenciler öncelikle alamamış oldukları dersleri, başvurdukları eğitim-öğretim yılında alırlar ve ancak bu durumda bir üst sınıfa geçebilirler. </w:t>
      </w:r>
    </w:p>
    <w:p w:rsidR="00B06CF5" w:rsidRDefault="00B06CF5" w:rsidP="00B06CF5">
      <w:pPr>
        <w:tabs>
          <w:tab w:val="left" w:pos="566"/>
        </w:tabs>
        <w:spacing w:line="240" w:lineRule="exact"/>
        <w:ind w:left="1134" w:hanging="568"/>
        <w:jc w:val="both"/>
        <w:rPr>
          <w:rFonts w:eastAsia="ヒラギノ明朝 Pro W3"/>
          <w:strike/>
        </w:rPr>
      </w:pPr>
      <w:proofErr w:type="gramStart"/>
      <w:r>
        <w:t>b)</w:t>
      </w:r>
      <w:r>
        <w:tab/>
        <w:t xml:space="preserve">Öğrencinin, daha önce öğrenim gördüğü yükseköğretim kurumunda alt yarıyıllardan aldığı dersler </w:t>
      </w:r>
      <w:r>
        <w:rPr>
          <w:rFonts w:eastAsia="ヒラギノ明朝 Pro W3"/>
        </w:rPr>
        <w:t xml:space="preserve">içerisinde </w:t>
      </w:r>
      <w:r>
        <w:t xml:space="preserve">not durum çizelgesinde(Transkript) </w:t>
      </w:r>
      <w:r>
        <w:rPr>
          <w:rFonts w:eastAsia="ヒラギノ明朝 Pro W3"/>
        </w:rPr>
        <w:t>yüzlük not veya harf notu ile sonuçlanmamış başarılı veya benzer bir ifade ile değerlendirilmiş dersleri var ise bu derslerin intibakında Ü</w:t>
      </w:r>
      <w:r>
        <w:t xml:space="preserve">niversitemiz “Akdeniz Üniversitesi </w:t>
      </w:r>
      <w:proofErr w:type="spellStart"/>
      <w:r>
        <w:t>Önlisans</w:t>
      </w:r>
      <w:proofErr w:type="spellEnd"/>
      <w:r>
        <w:t xml:space="preserve"> ve Lisans Eğitim Öğretim ve Sınav Yönetmeliği” ve “Akdeniz Üniversitesi Ders İşlemleri, Sınav ve Başarı Değerlendirme Yönergesi ” hükümleri gereğince CC harf notuna dönüştürülür.</w:t>
      </w:r>
      <w:proofErr w:type="gramEnd"/>
    </w:p>
    <w:p w:rsidR="00B06CF5" w:rsidRDefault="00B06CF5" w:rsidP="00B06CF5">
      <w:pPr>
        <w:pStyle w:val="AltMaddeler"/>
        <w:shd w:val="clear" w:color="auto" w:fill="FFFFFF" w:themeFill="background1"/>
        <w:rPr>
          <w:rFonts w:ascii="Times New Roman" w:hAnsi="Times New Roman"/>
          <w:strike/>
          <w:sz w:val="24"/>
          <w:szCs w:val="24"/>
        </w:rPr>
      </w:pPr>
    </w:p>
    <w:p w:rsidR="00B06CF5" w:rsidRDefault="00B06CF5" w:rsidP="00B06CF5">
      <w:pPr>
        <w:pStyle w:val="Maddel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E327C4">
        <w:rPr>
          <w:rFonts w:ascii="Times New Roman" w:hAnsi="Times New Roman"/>
          <w:sz w:val="24"/>
          <w:szCs w:val="24"/>
        </w:rPr>
        <w:t>Bu işlemler öğrencilerin yeni akademik yarıyıla diğer öğrencilerle aynı tarihte başlamasını sağlayacak biçimde yapılır. Öğrencilerin alacağı dersleri ve müfredatını kabul ettiğine ilişkin dilekçe alınarak kayıt işlemi gerçekleştirilir.</w:t>
      </w:r>
    </w:p>
    <w:p w:rsidR="00B06CF5" w:rsidRDefault="00B06CF5" w:rsidP="00B06CF5">
      <w:pPr>
        <w:pStyle w:val="Maddeler"/>
        <w:ind w:left="0" w:firstLine="0"/>
        <w:rPr>
          <w:rFonts w:ascii="Times New Roman" w:hAnsi="Times New Roman"/>
          <w:b/>
          <w:sz w:val="24"/>
          <w:szCs w:val="24"/>
        </w:rPr>
      </w:pPr>
      <w:r>
        <w:rPr>
          <w:rFonts w:ascii="Times New Roman" w:hAnsi="Times New Roman"/>
          <w:sz w:val="24"/>
          <w:szCs w:val="24"/>
        </w:rPr>
        <w:tab/>
      </w:r>
    </w:p>
    <w:p w:rsidR="00B06CF5" w:rsidRDefault="00B06CF5" w:rsidP="00B06CF5">
      <w:pPr>
        <w:pStyle w:val="Balk1"/>
        <w:spacing w:before="0" w:after="0"/>
        <w:ind w:left="567" w:firstLine="567"/>
        <w:rPr>
          <w:rFonts w:ascii="Times New Roman" w:hAnsi="Times New Roman" w:cs="Times New Roman"/>
          <w:sz w:val="24"/>
          <w:szCs w:val="24"/>
        </w:rPr>
      </w:pPr>
      <w:r>
        <w:rPr>
          <w:rFonts w:ascii="Times New Roman" w:hAnsi="Times New Roman" w:cs="Times New Roman"/>
          <w:sz w:val="24"/>
          <w:szCs w:val="24"/>
        </w:rPr>
        <w:lastRenderedPageBreak/>
        <w:t xml:space="preserve">                                        ALTINCI BÖLÜM</w:t>
      </w:r>
    </w:p>
    <w:p w:rsidR="00B06CF5" w:rsidRDefault="00B06CF5" w:rsidP="00B06CF5">
      <w:pPr>
        <w:pStyle w:val="Balk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Çeşitli ve Son Hükümler</w:t>
      </w:r>
    </w:p>
    <w:p w:rsidR="00B06CF5" w:rsidRDefault="00B06CF5" w:rsidP="00B06CF5">
      <w:pPr>
        <w:pStyle w:val="Balk3"/>
      </w:pPr>
      <w:r>
        <w:t xml:space="preserve">   Hüküm bulunmayan haller</w:t>
      </w:r>
    </w:p>
    <w:p w:rsidR="00B06CF5" w:rsidRDefault="00B06CF5" w:rsidP="00E442E1">
      <w:pPr>
        <w:pStyle w:val="Balk4"/>
        <w:rPr>
          <w:b/>
        </w:rPr>
      </w:pPr>
      <w:r>
        <w:rPr>
          <w:b/>
        </w:rPr>
        <w:tab/>
      </w:r>
      <w:proofErr w:type="gramStart"/>
      <w:r>
        <w:rPr>
          <w:b/>
        </w:rPr>
        <w:t>Madde 15</w:t>
      </w:r>
      <w:r>
        <w:t xml:space="preserve">–(1)Bu yönergede bulunmayan durumlarda 24.04.2010 tarihli ve 27561 sayılı Resmi Gazetede yayımlanan “Yükseköğretim Kurumlarında </w:t>
      </w:r>
      <w:proofErr w:type="spellStart"/>
      <w:r>
        <w:t>Önlisans</w:t>
      </w:r>
      <w:proofErr w:type="spellEnd"/>
      <w:r>
        <w:t xml:space="preserve"> ve Lisans Düzeyindeki Programlar Arasında Geçiş, Çift </w:t>
      </w:r>
      <w:proofErr w:type="spellStart"/>
      <w:r>
        <w:t>Anadal</w:t>
      </w:r>
      <w:proofErr w:type="spellEnd"/>
      <w:r>
        <w:t>, Yan Dal ile Kurumlar Arası Kredi Transferi Yapılması Esaslarına İlişkin Yönetmelik” hükümleri ve ilgili diğer mevzuat hükümleri, ilgili Yükseköğretim Kurulu Kararları, Genelgeleri, Senato ve ilgili yönetim kurulu kararları uygulanır.</w:t>
      </w:r>
      <w:proofErr w:type="gramEnd"/>
    </w:p>
    <w:p w:rsidR="00B06CF5" w:rsidRDefault="00B06CF5" w:rsidP="00E442E1">
      <w:pPr>
        <w:pStyle w:val="Balk4"/>
      </w:pPr>
    </w:p>
    <w:p w:rsidR="00B06CF5" w:rsidRDefault="00B06CF5" w:rsidP="00B06CF5">
      <w:pPr>
        <w:pStyle w:val="Balk3"/>
      </w:pPr>
      <w:r>
        <w:t xml:space="preserve">  Yürürlükten kaldırılan mevzuat</w:t>
      </w:r>
    </w:p>
    <w:p w:rsidR="00B06CF5" w:rsidRDefault="00B06CF5" w:rsidP="00E442E1">
      <w:pPr>
        <w:pStyle w:val="Balk4"/>
      </w:pPr>
      <w:r>
        <w:rPr>
          <w:b/>
        </w:rPr>
        <w:tab/>
        <w:t>Madde16</w:t>
      </w:r>
      <w:r>
        <w:t xml:space="preserve">–(1) 02/07/2010 tarih ve 13/114 sayılı Senato Kararı ile kabul edilen “Akdeniz Üniversitesi </w:t>
      </w:r>
      <w:proofErr w:type="spellStart"/>
      <w:r>
        <w:t>Önlisans</w:t>
      </w:r>
      <w:proofErr w:type="spellEnd"/>
      <w:r>
        <w:t xml:space="preserve"> ve Lisans Düzeyinde Yatay Geçiş Esaslarına İlişkin Yönerge” yürürlükten kaldırılmıştır.</w:t>
      </w:r>
    </w:p>
    <w:p w:rsidR="00B06CF5" w:rsidRDefault="00B06CF5" w:rsidP="00B06CF5">
      <w:pPr>
        <w:shd w:val="clear" w:color="auto" w:fill="FFFFFF"/>
        <w:spacing w:line="240" w:lineRule="atLeast"/>
        <w:jc w:val="both"/>
        <w:rPr>
          <w:b/>
          <w:bCs/>
          <w:color w:val="1C283D"/>
        </w:rPr>
      </w:pPr>
    </w:p>
    <w:p w:rsidR="00B06CF5" w:rsidRDefault="00B06CF5" w:rsidP="00B06CF5">
      <w:pPr>
        <w:pStyle w:val="Balk3"/>
      </w:pPr>
      <w:r>
        <w:t xml:space="preserve">Yürürlük </w:t>
      </w:r>
    </w:p>
    <w:p w:rsidR="00B06CF5" w:rsidRDefault="00B06CF5" w:rsidP="00E442E1">
      <w:pPr>
        <w:pStyle w:val="Balk4"/>
        <w:rPr>
          <w:b/>
        </w:rPr>
      </w:pPr>
      <w:r>
        <w:rPr>
          <w:b/>
        </w:rPr>
        <w:t xml:space="preserve">        Madde17</w:t>
      </w:r>
      <w:r>
        <w:t>-(1)Bu Yönerge Akdeniz Üniversitesi Senatosunda kabul edildiği tarihte yürürlüğe girer.</w:t>
      </w:r>
    </w:p>
    <w:p w:rsidR="00B06CF5" w:rsidRDefault="00B06CF5" w:rsidP="00E442E1">
      <w:pPr>
        <w:pStyle w:val="Balk4"/>
      </w:pPr>
    </w:p>
    <w:p w:rsidR="00B06CF5" w:rsidRDefault="00B06CF5" w:rsidP="00B06CF5">
      <w:pPr>
        <w:pStyle w:val="Balk3"/>
      </w:pPr>
      <w:r>
        <w:t xml:space="preserve">Yürütme </w:t>
      </w:r>
    </w:p>
    <w:p w:rsidR="00B06CF5" w:rsidRDefault="00B06CF5" w:rsidP="00E442E1">
      <w:pPr>
        <w:pStyle w:val="Balk4"/>
        <w:rPr>
          <w:b/>
        </w:rPr>
      </w:pPr>
      <w:r>
        <w:rPr>
          <w:b/>
        </w:rPr>
        <w:t xml:space="preserve">        Madde18</w:t>
      </w:r>
      <w:r>
        <w:t>-(1)Bu Yönerge Akdeniz Üniversitesi Rektörü tarafından yürütülür.</w:t>
      </w:r>
    </w:p>
    <w:p w:rsidR="00B06CF5" w:rsidRDefault="00B06CF5" w:rsidP="00B06CF5">
      <w:pPr>
        <w:pBdr>
          <w:bottom w:val="single" w:sz="4" w:space="1" w:color="auto"/>
        </w:pBdr>
      </w:pPr>
    </w:p>
    <w:p w:rsidR="00B06CF5" w:rsidRDefault="00B06CF5" w:rsidP="00B06CF5">
      <w:pPr>
        <w:rPr>
          <w:sz w:val="8"/>
          <w:szCs w:val="8"/>
        </w:rPr>
      </w:pPr>
    </w:p>
    <w:p w:rsidR="00B06CF5" w:rsidRDefault="00B06CF5" w:rsidP="00B06CF5">
      <w:pPr>
        <w:pStyle w:val="AltMaddeler"/>
        <w:ind w:left="708" w:firstLine="0"/>
        <w:rPr>
          <w:rFonts w:ascii="Times New Roman" w:hAnsi="Times New Roman"/>
          <w:sz w:val="24"/>
          <w:szCs w:val="24"/>
        </w:rPr>
      </w:pPr>
      <w:r>
        <w:rPr>
          <w:rFonts w:ascii="Times New Roman" w:hAnsi="Times New Roman"/>
          <w:sz w:val="24"/>
          <w:szCs w:val="24"/>
        </w:rPr>
        <w:t>07.06.2017 tarihli ve 14/134 sayılı Senato Kararı ile kabul edilmiştir.</w:t>
      </w:r>
    </w:p>
    <w:p w:rsidR="00B06CF5" w:rsidRDefault="00B06CF5" w:rsidP="00B06CF5">
      <w:pPr>
        <w:pStyle w:val="AltMaddeler"/>
        <w:ind w:left="0" w:firstLine="0"/>
        <w:rPr>
          <w:rFonts w:ascii="Times New Roman" w:hAnsi="Times New Roman"/>
          <w:sz w:val="24"/>
          <w:szCs w:val="24"/>
        </w:rPr>
      </w:pPr>
      <w:r>
        <w:rPr>
          <w:rFonts w:ascii="Times New Roman" w:hAnsi="Times New Roman"/>
          <w:sz w:val="24"/>
          <w:szCs w:val="24"/>
        </w:rPr>
        <w:t xml:space="preserve">     (*) 30.05.2018 tarihli ve 16/14 sayılı Senato Kararı ile yapılan değişiklik.</w:t>
      </w:r>
    </w:p>
    <w:p w:rsidR="00B06CF5" w:rsidRDefault="00B06CF5" w:rsidP="00B06CF5">
      <w:pPr>
        <w:pStyle w:val="AltMaddeler"/>
        <w:ind w:left="0" w:firstLine="0"/>
        <w:rPr>
          <w:rFonts w:ascii="Times New Roman" w:hAnsi="Times New Roman"/>
          <w:sz w:val="24"/>
          <w:szCs w:val="24"/>
        </w:rPr>
      </w:pPr>
      <w:r>
        <w:rPr>
          <w:rFonts w:ascii="Times New Roman" w:hAnsi="Times New Roman"/>
          <w:sz w:val="24"/>
          <w:szCs w:val="24"/>
        </w:rPr>
        <w:t xml:space="preserve">    (**) 29.05.2019 tarihli ve 13/05 sayılı Senato Kararı ile yapılan değişiklik.</w:t>
      </w:r>
    </w:p>
    <w:p w:rsidR="00F666D3" w:rsidRDefault="00F666D3" w:rsidP="00B06CF5">
      <w:pPr>
        <w:pStyle w:val="AltMaddeler"/>
        <w:ind w:left="0" w:firstLin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2</w:t>
      </w:r>
      <w:r>
        <w:rPr>
          <w:rFonts w:ascii="Times New Roman" w:hAnsi="Times New Roman"/>
          <w:sz w:val="24"/>
          <w:szCs w:val="24"/>
        </w:rPr>
        <w:t>4</w:t>
      </w:r>
      <w:r>
        <w:rPr>
          <w:rFonts w:ascii="Times New Roman" w:hAnsi="Times New Roman"/>
          <w:sz w:val="24"/>
          <w:szCs w:val="24"/>
        </w:rPr>
        <w:t>.0</w:t>
      </w:r>
      <w:r>
        <w:rPr>
          <w:rFonts w:ascii="Times New Roman" w:hAnsi="Times New Roman"/>
          <w:sz w:val="24"/>
          <w:szCs w:val="24"/>
        </w:rPr>
        <w:t>7.2020 tarihli ve 34</w:t>
      </w:r>
      <w:r>
        <w:rPr>
          <w:rFonts w:ascii="Times New Roman" w:hAnsi="Times New Roman"/>
          <w:sz w:val="24"/>
          <w:szCs w:val="24"/>
        </w:rPr>
        <w:t>/0</w:t>
      </w:r>
      <w:r>
        <w:rPr>
          <w:rFonts w:ascii="Times New Roman" w:hAnsi="Times New Roman"/>
          <w:sz w:val="24"/>
          <w:szCs w:val="24"/>
        </w:rPr>
        <w:t>7</w:t>
      </w:r>
      <w:bookmarkStart w:id="0" w:name="_GoBack"/>
      <w:bookmarkEnd w:id="0"/>
      <w:r>
        <w:rPr>
          <w:rFonts w:ascii="Times New Roman" w:hAnsi="Times New Roman"/>
          <w:sz w:val="24"/>
          <w:szCs w:val="24"/>
        </w:rPr>
        <w:t xml:space="preserve"> sayılı Senato Kararı ile yapılan değişiklik.</w:t>
      </w:r>
    </w:p>
    <w:p w:rsidR="00B06CF5" w:rsidRDefault="00B06CF5" w:rsidP="00B06CF5">
      <w:pPr>
        <w:pStyle w:val="AltMaddeler"/>
        <w:ind w:left="0" w:firstLine="0"/>
        <w:rPr>
          <w:rFonts w:ascii="Times New Roman" w:hAnsi="Times New Roman"/>
          <w:sz w:val="24"/>
          <w:szCs w:val="24"/>
        </w:rPr>
      </w:pPr>
    </w:p>
    <w:p w:rsidR="00B06CF5" w:rsidRDefault="00B06CF5" w:rsidP="00B06CF5">
      <w:pPr>
        <w:pStyle w:val="AltMaddeler"/>
        <w:ind w:left="708" w:firstLine="0"/>
        <w:rPr>
          <w:rFonts w:ascii="Times New Roman" w:hAnsi="Times New Roman"/>
          <w:sz w:val="24"/>
          <w:szCs w:val="24"/>
        </w:rPr>
      </w:pPr>
    </w:p>
    <w:p w:rsidR="00B06CF5" w:rsidRDefault="00B06CF5" w:rsidP="00B06CF5">
      <w:pPr>
        <w:pStyle w:val="AltMaddeler"/>
        <w:ind w:left="708" w:firstLine="0"/>
        <w:rPr>
          <w:rFonts w:ascii="Times New Roman" w:hAnsi="Times New Roman"/>
          <w:sz w:val="24"/>
          <w:szCs w:val="24"/>
        </w:rPr>
      </w:pPr>
    </w:p>
    <w:p w:rsidR="003C0681" w:rsidRDefault="003C0681"/>
    <w:sectPr w:rsidR="003C0681" w:rsidSect="009D5488">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ヒラギノ明朝 Pro W3">
    <w:altName w:val="MS Gothic"/>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7A5"/>
    <w:multiLevelType w:val="hybridMultilevel"/>
    <w:tmpl w:val="70501CFE"/>
    <w:lvl w:ilvl="0" w:tplc="A46C3FE2">
      <w:start w:val="1"/>
      <w:numFmt w:val="lowerLetter"/>
      <w:lvlText w:val="%1)"/>
      <w:lvlJc w:val="left"/>
      <w:pPr>
        <w:ind w:left="3109" w:hanging="840"/>
      </w:pPr>
      <w:rPr>
        <w:strike w:val="0"/>
        <w:dstrike w:val="0"/>
        <w:color w:val="auto"/>
        <w:u w:val="none"/>
        <w:effect w:val="none"/>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 w15:restartNumberingAfterBreak="0">
    <w:nsid w:val="1CC152F0"/>
    <w:multiLevelType w:val="hybridMultilevel"/>
    <w:tmpl w:val="72E893CE"/>
    <w:lvl w:ilvl="0" w:tplc="016A837A">
      <w:start w:val="1"/>
      <w:numFmt w:val="lowerLetter"/>
      <w:lvlText w:val="%1)"/>
      <w:lvlJc w:val="left"/>
      <w:pPr>
        <w:ind w:left="1131" w:hanging="564"/>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 w15:restartNumberingAfterBreak="0">
    <w:nsid w:val="24AD3879"/>
    <w:multiLevelType w:val="hybridMultilevel"/>
    <w:tmpl w:val="70501CFE"/>
    <w:lvl w:ilvl="0" w:tplc="A46C3FE2">
      <w:start w:val="1"/>
      <w:numFmt w:val="lowerLetter"/>
      <w:lvlText w:val="%1)"/>
      <w:lvlJc w:val="left"/>
      <w:pPr>
        <w:ind w:left="3109" w:hanging="840"/>
      </w:pPr>
      <w:rPr>
        <w:strike w:val="0"/>
        <w:dstrike w:val="0"/>
        <w:color w:val="auto"/>
        <w:u w:val="none"/>
        <w:effect w:val="none"/>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3" w15:restartNumberingAfterBreak="0">
    <w:nsid w:val="2D29427C"/>
    <w:multiLevelType w:val="hybridMultilevel"/>
    <w:tmpl w:val="05421A08"/>
    <w:lvl w:ilvl="0" w:tplc="25E4E0FE">
      <w:start w:val="1"/>
      <w:numFmt w:val="lowerLetter"/>
      <w:lvlText w:val="%1)"/>
      <w:lvlJc w:val="left"/>
      <w:pPr>
        <w:ind w:left="1211" w:hanging="360"/>
      </w:pPr>
      <w:rPr>
        <w:strike w:val="0"/>
        <w:dstrike w:val="0"/>
        <w:u w:val="none"/>
        <w:effect w:val="none"/>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4" w15:restartNumberingAfterBreak="0">
    <w:nsid w:val="3C7815AC"/>
    <w:multiLevelType w:val="hybridMultilevel"/>
    <w:tmpl w:val="70501CFE"/>
    <w:lvl w:ilvl="0" w:tplc="A46C3FE2">
      <w:start w:val="1"/>
      <w:numFmt w:val="lowerLetter"/>
      <w:lvlText w:val="%1)"/>
      <w:lvlJc w:val="left"/>
      <w:pPr>
        <w:ind w:left="3109" w:hanging="840"/>
      </w:pPr>
      <w:rPr>
        <w:strike w:val="0"/>
        <w:dstrike w:val="0"/>
        <w:color w:val="auto"/>
        <w:u w:val="none"/>
        <w:effect w:val="none"/>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5" w15:restartNumberingAfterBreak="0">
    <w:nsid w:val="4929671A"/>
    <w:multiLevelType w:val="hybridMultilevel"/>
    <w:tmpl w:val="335CDFD8"/>
    <w:lvl w:ilvl="0" w:tplc="0906708C">
      <w:start w:val="1"/>
      <w:numFmt w:val="decimal"/>
      <w:lvlText w:val="%1)"/>
      <w:lvlJc w:val="left"/>
      <w:pPr>
        <w:ind w:left="927" w:hanging="360"/>
      </w:pPr>
      <w:rPr>
        <w:b w:val="0"/>
        <w:sz w:val="24"/>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6" w15:restartNumberingAfterBreak="0">
    <w:nsid w:val="74F411EE"/>
    <w:multiLevelType w:val="hybridMultilevel"/>
    <w:tmpl w:val="FACE7A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877C7"/>
    <w:rsid w:val="001E257A"/>
    <w:rsid w:val="00266B58"/>
    <w:rsid w:val="00275A7E"/>
    <w:rsid w:val="002C707E"/>
    <w:rsid w:val="002D5D5A"/>
    <w:rsid w:val="00375122"/>
    <w:rsid w:val="003A6C35"/>
    <w:rsid w:val="003C0681"/>
    <w:rsid w:val="003C5ADA"/>
    <w:rsid w:val="003E3484"/>
    <w:rsid w:val="00446DA5"/>
    <w:rsid w:val="005102BB"/>
    <w:rsid w:val="00514879"/>
    <w:rsid w:val="00553E29"/>
    <w:rsid w:val="005C3950"/>
    <w:rsid w:val="005D7253"/>
    <w:rsid w:val="00604A72"/>
    <w:rsid w:val="00605F08"/>
    <w:rsid w:val="006877C7"/>
    <w:rsid w:val="00735A6E"/>
    <w:rsid w:val="00740B97"/>
    <w:rsid w:val="00741762"/>
    <w:rsid w:val="00752C96"/>
    <w:rsid w:val="007C7B8B"/>
    <w:rsid w:val="007D4064"/>
    <w:rsid w:val="007F3383"/>
    <w:rsid w:val="008045E9"/>
    <w:rsid w:val="00811B8C"/>
    <w:rsid w:val="00833806"/>
    <w:rsid w:val="00861725"/>
    <w:rsid w:val="00880687"/>
    <w:rsid w:val="008953D5"/>
    <w:rsid w:val="008A2B76"/>
    <w:rsid w:val="008F0533"/>
    <w:rsid w:val="00904005"/>
    <w:rsid w:val="00910E00"/>
    <w:rsid w:val="00911B2D"/>
    <w:rsid w:val="00986572"/>
    <w:rsid w:val="009C1585"/>
    <w:rsid w:val="009D5488"/>
    <w:rsid w:val="009E0B46"/>
    <w:rsid w:val="00A35DB8"/>
    <w:rsid w:val="00A43D7B"/>
    <w:rsid w:val="00AB2A34"/>
    <w:rsid w:val="00AE031C"/>
    <w:rsid w:val="00AE27D6"/>
    <w:rsid w:val="00B06CF5"/>
    <w:rsid w:val="00B12807"/>
    <w:rsid w:val="00B31DAA"/>
    <w:rsid w:val="00C32621"/>
    <w:rsid w:val="00C56D60"/>
    <w:rsid w:val="00C97538"/>
    <w:rsid w:val="00CD46C3"/>
    <w:rsid w:val="00CD6639"/>
    <w:rsid w:val="00D93E65"/>
    <w:rsid w:val="00DA2EE3"/>
    <w:rsid w:val="00DB1916"/>
    <w:rsid w:val="00DE6B0A"/>
    <w:rsid w:val="00DF291A"/>
    <w:rsid w:val="00E327C4"/>
    <w:rsid w:val="00E33105"/>
    <w:rsid w:val="00E36AFF"/>
    <w:rsid w:val="00E442E1"/>
    <w:rsid w:val="00E93F3A"/>
    <w:rsid w:val="00EB7E99"/>
    <w:rsid w:val="00EB7F86"/>
    <w:rsid w:val="00ED12AF"/>
    <w:rsid w:val="00EE27E8"/>
    <w:rsid w:val="00F057B1"/>
    <w:rsid w:val="00F666D3"/>
    <w:rsid w:val="00FB36BB"/>
    <w:rsid w:val="00FB6F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219A"/>
  <w15:docId w15:val="{F459A7D2-398C-4F7B-9B69-8508911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CF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06CF5"/>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semiHidden/>
    <w:unhideWhenUsed/>
    <w:qFormat/>
    <w:rsid w:val="00B06CF5"/>
    <w:pPr>
      <w:keepNext/>
      <w:spacing w:before="240" w:after="60"/>
      <w:outlineLvl w:val="1"/>
    </w:pPr>
    <w:rPr>
      <w:rFonts w:ascii="Arial" w:hAnsi="Arial" w:cs="Arial"/>
      <w:b/>
      <w:bCs/>
      <w:i/>
      <w:iCs/>
      <w:sz w:val="28"/>
      <w:szCs w:val="28"/>
    </w:rPr>
  </w:style>
  <w:style w:type="paragraph" w:styleId="Balk3">
    <w:name w:val="heading 3"/>
    <w:basedOn w:val="Normal"/>
    <w:link w:val="Balk3Char"/>
    <w:autoRedefine/>
    <w:semiHidden/>
    <w:unhideWhenUsed/>
    <w:qFormat/>
    <w:rsid w:val="00B06CF5"/>
    <w:pPr>
      <w:keepNext/>
      <w:tabs>
        <w:tab w:val="left" w:pos="0"/>
      </w:tabs>
      <w:ind w:firstLine="426"/>
      <w:jc w:val="both"/>
      <w:outlineLvl w:val="2"/>
    </w:pPr>
    <w:rPr>
      <w:b/>
      <w:bCs/>
    </w:rPr>
  </w:style>
  <w:style w:type="paragraph" w:styleId="Balk4">
    <w:name w:val="heading 4"/>
    <w:basedOn w:val="Normal"/>
    <w:link w:val="Balk4Char1"/>
    <w:autoRedefine/>
    <w:unhideWhenUsed/>
    <w:qFormat/>
    <w:rsid w:val="00E442E1"/>
    <w:pPr>
      <w:keepNext/>
      <w:jc w:val="both"/>
      <w:outlineLvl w:val="3"/>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06CF5"/>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semiHidden/>
    <w:rsid w:val="00B06CF5"/>
    <w:rPr>
      <w:rFonts w:ascii="Arial" w:eastAsia="Times New Roman" w:hAnsi="Arial" w:cs="Arial"/>
      <w:b/>
      <w:bCs/>
      <w:i/>
      <w:iCs/>
      <w:sz w:val="28"/>
      <w:szCs w:val="28"/>
      <w:lang w:eastAsia="tr-TR"/>
    </w:rPr>
  </w:style>
  <w:style w:type="character" w:customStyle="1" w:styleId="Balk3Char">
    <w:name w:val="Başlık 3 Char"/>
    <w:basedOn w:val="VarsaylanParagrafYazTipi"/>
    <w:link w:val="Balk3"/>
    <w:semiHidden/>
    <w:rsid w:val="00B06CF5"/>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uiPriority w:val="9"/>
    <w:semiHidden/>
    <w:rsid w:val="00B06CF5"/>
    <w:rPr>
      <w:rFonts w:asciiTheme="majorHAnsi" w:eastAsiaTheme="majorEastAsia" w:hAnsiTheme="majorHAnsi" w:cstheme="majorBidi"/>
      <w:i/>
      <w:iCs/>
      <w:color w:val="365F91" w:themeColor="accent1" w:themeShade="BF"/>
      <w:sz w:val="24"/>
      <w:szCs w:val="24"/>
      <w:lang w:eastAsia="tr-TR"/>
    </w:rPr>
  </w:style>
  <w:style w:type="paragraph" w:customStyle="1" w:styleId="Maddeler">
    <w:name w:val="Maddeler"/>
    <w:basedOn w:val="Normal"/>
    <w:qFormat/>
    <w:rsid w:val="00B06CF5"/>
    <w:pPr>
      <w:spacing w:before="60" w:after="60"/>
      <w:ind w:left="567" w:hanging="567"/>
      <w:jc w:val="both"/>
    </w:pPr>
    <w:rPr>
      <w:rFonts w:ascii="Calibri" w:eastAsia="Calibri" w:hAnsi="Calibri"/>
      <w:sz w:val="22"/>
      <w:szCs w:val="22"/>
    </w:rPr>
  </w:style>
  <w:style w:type="paragraph" w:customStyle="1" w:styleId="AltMaddeler">
    <w:name w:val="AltMaddeler"/>
    <w:basedOn w:val="Normal"/>
    <w:qFormat/>
    <w:rsid w:val="00B06CF5"/>
    <w:pPr>
      <w:spacing w:before="60" w:after="60"/>
      <w:ind w:left="1134" w:hanging="567"/>
      <w:contextualSpacing/>
      <w:jc w:val="both"/>
    </w:pPr>
    <w:rPr>
      <w:rFonts w:ascii="Calibri" w:eastAsia="Calibri" w:hAnsi="Calibri"/>
      <w:sz w:val="22"/>
      <w:szCs w:val="22"/>
    </w:rPr>
  </w:style>
  <w:style w:type="paragraph" w:customStyle="1" w:styleId="AltAltMaddeler">
    <w:name w:val="AltAltMaddeler"/>
    <w:basedOn w:val="AltMaddeler"/>
    <w:autoRedefine/>
    <w:qFormat/>
    <w:rsid w:val="00B06CF5"/>
    <w:pPr>
      <w:ind w:left="1701"/>
    </w:pPr>
  </w:style>
  <w:style w:type="character" w:customStyle="1" w:styleId="Balk4Char1">
    <w:name w:val="Başlık 4 Char1"/>
    <w:basedOn w:val="VarsaylanParagrafYazTipi"/>
    <w:link w:val="Balk4"/>
    <w:locked/>
    <w:rsid w:val="00E442E1"/>
    <w:rPr>
      <w:rFonts w:ascii="Times New Roman" w:eastAsia="Times New Roman" w:hAnsi="Times New Roman" w:cs="Times New Roman"/>
      <w:bCs/>
      <w:sz w:val="24"/>
      <w:szCs w:val="24"/>
      <w:lang w:eastAsia="tr-TR"/>
    </w:rPr>
  </w:style>
  <w:style w:type="paragraph" w:styleId="BalonMetni">
    <w:name w:val="Balloon Text"/>
    <w:basedOn w:val="Normal"/>
    <w:link w:val="BalonMetniChar"/>
    <w:uiPriority w:val="99"/>
    <w:semiHidden/>
    <w:unhideWhenUsed/>
    <w:rsid w:val="008045E9"/>
    <w:rPr>
      <w:rFonts w:ascii="Tahoma" w:hAnsi="Tahoma" w:cs="Tahoma"/>
      <w:sz w:val="16"/>
      <w:szCs w:val="16"/>
    </w:rPr>
  </w:style>
  <w:style w:type="character" w:customStyle="1" w:styleId="BalonMetniChar">
    <w:name w:val="Balon Metni Char"/>
    <w:basedOn w:val="VarsaylanParagrafYazTipi"/>
    <w:link w:val="BalonMetni"/>
    <w:uiPriority w:val="99"/>
    <w:semiHidden/>
    <w:rsid w:val="008045E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6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E32A-D720-471D-81B8-16977297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4770</Words>
  <Characters>27195</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au</cp:lastModifiedBy>
  <cp:revision>26</cp:revision>
  <dcterms:created xsi:type="dcterms:W3CDTF">2020-07-22T09:40:00Z</dcterms:created>
  <dcterms:modified xsi:type="dcterms:W3CDTF">2020-07-28T08:33:00Z</dcterms:modified>
</cp:coreProperties>
</file>